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AE" w:rsidRDefault="00B047AF">
      <w:bookmarkStart w:id="0" w:name="_GoBack"/>
      <w:bookmarkEnd w:id="0"/>
      <w:r>
        <w:t>QuickGuidemediate.docx</w:t>
      </w:r>
    </w:p>
    <w:p w:rsidR="00A05711" w:rsidRDefault="001C45AE">
      <w:r>
        <w:t>Merle Canfield</w:t>
      </w:r>
    </w:p>
    <w:p w:rsidR="00A05711" w:rsidRDefault="00046BD6">
      <w:r>
        <w:t xml:space="preserve">This guide </w:t>
      </w:r>
      <w:r w:rsidR="003B7A5F">
        <w:t xml:space="preserve">is </w:t>
      </w:r>
      <w:r>
        <w:t xml:space="preserve">for analyzing </w:t>
      </w:r>
      <w:r w:rsidR="00B34D0C">
        <w:t xml:space="preserve">mediating or intervening variables and factors.  </w:t>
      </w:r>
      <w:r w:rsidR="00A05711">
        <w:t>Go to Confirmatory Factor analysis</w:t>
      </w:r>
      <w:r w:rsidR="00B047AF">
        <w:t xml:space="preserve"> notes (</w:t>
      </w:r>
      <w:proofErr w:type="spellStart"/>
      <w:r w:rsidR="00B047AF">
        <w:t>QuickGuideConfirmatory</w:t>
      </w:r>
      <w:proofErr w:type="spellEnd"/>
      <w:r w:rsidR="00B047AF">
        <w:t>)</w:t>
      </w:r>
      <w:r w:rsidR="00A05711">
        <w:t xml:space="preserve"> to g</w:t>
      </w:r>
      <w:r w:rsidR="001268D3">
        <w:t>et to this point.</w:t>
      </w:r>
      <w:r w:rsidR="00A05711">
        <w:t xml:space="preserve">  We are going to treat Factor 3 as the mediating (or treatment, or intervention) variable.</w:t>
      </w:r>
    </w:p>
    <w:p w:rsidR="00A05711" w:rsidRDefault="00A05711"/>
    <w:p w:rsidR="003B6190" w:rsidRDefault="00A05711">
      <w:r>
        <w:rPr>
          <w:noProof/>
        </w:rPr>
        <w:drawing>
          <wp:inline distT="0" distB="0" distL="0" distR="0">
            <wp:extent cx="5943600" cy="408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84320"/>
                    </a:xfrm>
                    <a:prstGeom prst="rect">
                      <a:avLst/>
                    </a:prstGeom>
                    <a:noFill/>
                    <a:ln>
                      <a:noFill/>
                    </a:ln>
                  </pic:spPr>
                </pic:pic>
              </a:graphicData>
            </a:graphic>
          </wp:inline>
        </w:drawing>
      </w:r>
    </w:p>
    <w:p w:rsidR="00BB34E0" w:rsidRDefault="00BB34E0">
      <w:r>
        <w:t>Double click F2 to get the following.</w:t>
      </w:r>
    </w:p>
    <w:p w:rsidR="00BB34E0" w:rsidRDefault="00BB34E0">
      <w:r>
        <w:rPr>
          <w:noProof/>
        </w:rPr>
        <w:lastRenderedPageBreak/>
        <w:drawing>
          <wp:inline distT="0" distB="0" distL="0" distR="0">
            <wp:extent cx="5943600" cy="387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78580"/>
                    </a:xfrm>
                    <a:prstGeom prst="rect">
                      <a:avLst/>
                    </a:prstGeom>
                    <a:noFill/>
                    <a:ln>
                      <a:noFill/>
                    </a:ln>
                  </pic:spPr>
                </pic:pic>
              </a:graphicData>
            </a:graphic>
          </wp:inline>
        </w:drawing>
      </w:r>
    </w:p>
    <w:p w:rsidR="00BB34E0" w:rsidRDefault="00BB34E0"/>
    <w:p w:rsidR="00BB34E0" w:rsidRDefault="00C3514B">
      <w:r>
        <w:t>Double click one of the parameters to get the following.</w:t>
      </w:r>
    </w:p>
    <w:p w:rsidR="00C3514B" w:rsidRDefault="00C3514B">
      <w:r>
        <w:rPr>
          <w:noProof/>
        </w:rPr>
        <w:lastRenderedPageBreak/>
        <w:drawing>
          <wp:inline distT="0" distB="0" distL="0" distR="0">
            <wp:extent cx="5943600" cy="3977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77640"/>
                    </a:xfrm>
                    <a:prstGeom prst="rect">
                      <a:avLst/>
                    </a:prstGeom>
                    <a:noFill/>
                    <a:ln>
                      <a:noFill/>
                    </a:ln>
                  </pic:spPr>
                </pic:pic>
              </a:graphicData>
            </a:graphic>
          </wp:inline>
        </w:drawing>
      </w:r>
    </w:p>
    <w:p w:rsidR="00001273" w:rsidRDefault="00001273"/>
    <w:p w:rsidR="00001273" w:rsidRDefault="00001273">
      <w:r>
        <w:rPr>
          <w:noProof/>
        </w:rPr>
        <w:drawing>
          <wp:inline distT="0" distB="0" distL="0" distR="0">
            <wp:extent cx="5935980" cy="35966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596640"/>
                    </a:xfrm>
                    <a:prstGeom prst="rect">
                      <a:avLst/>
                    </a:prstGeom>
                    <a:noFill/>
                    <a:ln>
                      <a:noFill/>
                    </a:ln>
                  </pic:spPr>
                </pic:pic>
              </a:graphicData>
            </a:graphic>
          </wp:inline>
        </w:drawing>
      </w:r>
    </w:p>
    <w:p w:rsidR="00344178" w:rsidRDefault="00344178"/>
    <w:p w:rsidR="00344178" w:rsidRDefault="00344178">
      <w:r>
        <w:rPr>
          <w:noProof/>
        </w:rPr>
        <w:drawing>
          <wp:inline distT="0" distB="0" distL="0" distR="0">
            <wp:extent cx="5943600" cy="401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19550"/>
                    </a:xfrm>
                    <a:prstGeom prst="rect">
                      <a:avLst/>
                    </a:prstGeom>
                    <a:noFill/>
                    <a:ln>
                      <a:noFill/>
                    </a:ln>
                  </pic:spPr>
                </pic:pic>
              </a:graphicData>
            </a:graphic>
          </wp:inline>
        </w:drawing>
      </w:r>
    </w:p>
    <w:p w:rsidR="00415DF8" w:rsidRDefault="00415DF8"/>
    <w:p w:rsidR="00415DF8" w:rsidRDefault="00415DF8">
      <w:r>
        <w:rPr>
          <w:noProof/>
        </w:rPr>
        <w:lastRenderedPageBreak/>
        <w:drawing>
          <wp:inline distT="0" distB="0" distL="0" distR="0">
            <wp:extent cx="5934075" cy="435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352925"/>
                    </a:xfrm>
                    <a:prstGeom prst="rect">
                      <a:avLst/>
                    </a:prstGeom>
                    <a:noFill/>
                    <a:ln>
                      <a:noFill/>
                    </a:ln>
                  </pic:spPr>
                </pic:pic>
              </a:graphicData>
            </a:graphic>
          </wp:inline>
        </w:drawing>
      </w:r>
    </w:p>
    <w:p w:rsidR="00BE033E" w:rsidRDefault="00BE033E" w:rsidP="00BE033E">
      <w:r>
        <w:t xml:space="preserve">  The full model is 109.86 and the F3 to F1 constrained is 173.61 difference is 63.75 and significant at &lt;.05 (3.84).  This makes the above an improvement beyond zero and therefore the full mediation is not supported.  </w:t>
      </w:r>
    </w:p>
    <w:p w:rsidR="0097315D" w:rsidRDefault="0097315D"/>
    <w:p w:rsidR="0097315D" w:rsidRDefault="0097315D">
      <w:r>
        <w:rPr>
          <w:noProof/>
        </w:rPr>
        <w:lastRenderedPageBreak/>
        <w:drawing>
          <wp:inline distT="0" distB="0" distL="0" distR="0">
            <wp:extent cx="5934075" cy="417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171950"/>
                    </a:xfrm>
                    <a:prstGeom prst="rect">
                      <a:avLst/>
                    </a:prstGeom>
                    <a:noFill/>
                    <a:ln>
                      <a:noFill/>
                    </a:ln>
                  </pic:spPr>
                </pic:pic>
              </a:graphicData>
            </a:graphic>
          </wp:inline>
        </w:drawing>
      </w:r>
    </w:p>
    <w:p w:rsidR="003F15E3" w:rsidRDefault="00BE033E">
      <w:r>
        <w:t xml:space="preserve">This model shows that the deletion of the parameter from F2 to F1 </w:t>
      </w:r>
      <w:r w:rsidR="00FE37A9">
        <w:t xml:space="preserve">reduces the influence of F3 to F1 even if it does not reduce it to zero.  Consequently, F2 is a partial mediating factor.  However, see the discussion below where </w:t>
      </w:r>
      <w:proofErr w:type="gramStart"/>
      <w:r w:rsidR="00FE37A9">
        <w:t>Little</w:t>
      </w:r>
      <w:proofErr w:type="gramEnd"/>
      <w:r w:rsidR="00FE37A9">
        <w:t xml:space="preserve"> cautions against using the terms partial and full mediation.</w:t>
      </w:r>
    </w:p>
    <w:p w:rsidR="003F15E3" w:rsidRDefault="0032664C">
      <w:r>
        <w:t>The following data is from:</w:t>
      </w:r>
    </w:p>
    <w:p w:rsidR="0032664C" w:rsidRDefault="0032664C" w:rsidP="0032664C">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 xml:space="preserve">J Child </w:t>
      </w:r>
      <w:proofErr w:type="spellStart"/>
      <w:proofErr w:type="gramStart"/>
      <w:r>
        <w:rPr>
          <w:rFonts w:ascii="Times-Roman" w:hAnsi="Times-Roman" w:cs="Times-Roman"/>
          <w:sz w:val="16"/>
          <w:szCs w:val="16"/>
        </w:rPr>
        <w:t>Fam</w:t>
      </w:r>
      <w:proofErr w:type="spellEnd"/>
      <w:proofErr w:type="gramEnd"/>
      <w:r>
        <w:rPr>
          <w:rFonts w:ascii="Times-Roman" w:hAnsi="Times-Roman" w:cs="Times-Roman"/>
          <w:sz w:val="16"/>
          <w:szCs w:val="16"/>
        </w:rPr>
        <w:t xml:space="preserve"> Stud (2006) 15:721–731</w:t>
      </w:r>
    </w:p>
    <w:p w:rsidR="0032664C" w:rsidRDefault="0032664C" w:rsidP="0032664C">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DOI 10.1007/s10826-006-9045-x</w:t>
      </w:r>
    </w:p>
    <w:p w:rsidR="0032664C" w:rsidRDefault="0032664C" w:rsidP="0032664C">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ORIGINAL PAPER</w:t>
      </w:r>
    </w:p>
    <w:p w:rsidR="0032664C" w:rsidRDefault="0032664C" w:rsidP="0032664C">
      <w:pPr>
        <w:autoSpaceDE w:val="0"/>
        <w:autoSpaceDN w:val="0"/>
        <w:adjustRightInd w:val="0"/>
        <w:spacing w:after="0" w:line="240" w:lineRule="auto"/>
        <w:rPr>
          <w:rFonts w:ascii="Times-Bold" w:hAnsi="Times-Bold" w:cs="Times-Bold"/>
          <w:b/>
          <w:bCs/>
          <w:sz w:val="26"/>
          <w:szCs w:val="26"/>
        </w:rPr>
      </w:pPr>
      <w:r>
        <w:rPr>
          <w:rFonts w:ascii="Times-Bold" w:hAnsi="Times-Bold" w:cs="Times-Bold"/>
          <w:b/>
          <w:bCs/>
          <w:sz w:val="26"/>
          <w:szCs w:val="26"/>
        </w:rPr>
        <w:t>Family Functioning, Self-Concept, and Severity of</w:t>
      </w:r>
    </w:p>
    <w:p w:rsidR="0032664C" w:rsidRDefault="0032664C" w:rsidP="0032664C">
      <w:pPr>
        <w:autoSpaceDE w:val="0"/>
        <w:autoSpaceDN w:val="0"/>
        <w:adjustRightInd w:val="0"/>
        <w:spacing w:after="0" w:line="240" w:lineRule="auto"/>
        <w:rPr>
          <w:rFonts w:ascii="Times-Bold" w:hAnsi="Times-Bold" w:cs="Times-Bold"/>
          <w:b/>
          <w:bCs/>
          <w:sz w:val="26"/>
          <w:szCs w:val="26"/>
        </w:rPr>
      </w:pPr>
      <w:r>
        <w:rPr>
          <w:rFonts w:ascii="Times-Bold" w:hAnsi="Times-Bold" w:cs="Times-Bold"/>
          <w:b/>
          <w:bCs/>
          <w:sz w:val="26"/>
          <w:szCs w:val="26"/>
        </w:rPr>
        <w:t>Adolescent Externalizing Problems</w:t>
      </w:r>
    </w:p>
    <w:p w:rsidR="0032664C" w:rsidRDefault="0032664C" w:rsidP="0032664C">
      <w:pPr>
        <w:autoSpaceDE w:val="0"/>
        <w:autoSpaceDN w:val="0"/>
        <w:adjustRightInd w:val="0"/>
        <w:spacing w:after="0" w:line="240" w:lineRule="auto"/>
        <w:rPr>
          <w:rFonts w:ascii="MTSYB" w:hAnsi="MTSYB" w:cs="MTSYB"/>
          <w:b/>
          <w:bCs/>
          <w:sz w:val="19"/>
          <w:szCs w:val="19"/>
        </w:rPr>
      </w:pPr>
      <w:r>
        <w:rPr>
          <w:rFonts w:ascii="Times-Bold" w:hAnsi="Times-Bold" w:cs="Times-Bold"/>
          <w:b/>
          <w:bCs/>
          <w:sz w:val="19"/>
          <w:szCs w:val="19"/>
        </w:rPr>
        <w:t xml:space="preserve">Craig E. Henderson </w:t>
      </w:r>
      <w:r>
        <w:rPr>
          <w:rFonts w:ascii="MTSYB" w:hAnsi="MTSYB" w:cs="MTSYB"/>
          <w:b/>
          <w:bCs/>
          <w:sz w:val="19"/>
          <w:szCs w:val="19"/>
        </w:rPr>
        <w:t xml:space="preserve">· </w:t>
      </w:r>
      <w:r>
        <w:rPr>
          <w:rFonts w:ascii="Times-Bold" w:hAnsi="Times-Bold" w:cs="Times-Bold"/>
          <w:b/>
          <w:bCs/>
          <w:sz w:val="19"/>
          <w:szCs w:val="19"/>
        </w:rPr>
        <w:t xml:space="preserve">Gayle A. </w:t>
      </w:r>
      <w:proofErr w:type="spellStart"/>
      <w:r>
        <w:rPr>
          <w:rFonts w:ascii="Times-Bold" w:hAnsi="Times-Bold" w:cs="Times-Bold"/>
          <w:b/>
          <w:bCs/>
          <w:sz w:val="19"/>
          <w:szCs w:val="19"/>
        </w:rPr>
        <w:t>Dakof</w:t>
      </w:r>
      <w:proofErr w:type="spellEnd"/>
      <w:r>
        <w:rPr>
          <w:rFonts w:ascii="Times-Bold" w:hAnsi="Times-Bold" w:cs="Times-Bold"/>
          <w:b/>
          <w:bCs/>
          <w:sz w:val="19"/>
          <w:szCs w:val="19"/>
        </w:rPr>
        <w:t xml:space="preserve"> </w:t>
      </w:r>
      <w:r>
        <w:rPr>
          <w:rFonts w:ascii="MTSYB" w:hAnsi="MTSYB" w:cs="MTSYB"/>
          <w:b/>
          <w:bCs/>
          <w:sz w:val="19"/>
          <w:szCs w:val="19"/>
        </w:rPr>
        <w:t>·</w:t>
      </w:r>
    </w:p>
    <w:p w:rsidR="0032664C" w:rsidRDefault="0032664C" w:rsidP="0032664C">
      <w:pPr>
        <w:autoSpaceDE w:val="0"/>
        <w:autoSpaceDN w:val="0"/>
        <w:adjustRightInd w:val="0"/>
        <w:spacing w:after="0" w:line="240" w:lineRule="auto"/>
        <w:rPr>
          <w:rFonts w:ascii="Times-Bold" w:hAnsi="Times-Bold" w:cs="Times-Bold"/>
          <w:b/>
          <w:bCs/>
          <w:sz w:val="19"/>
          <w:szCs w:val="19"/>
        </w:rPr>
      </w:pPr>
      <w:r>
        <w:rPr>
          <w:rFonts w:ascii="Times-Bold" w:hAnsi="Times-Bold" w:cs="Times-Bold"/>
          <w:b/>
          <w:bCs/>
          <w:sz w:val="19"/>
          <w:szCs w:val="19"/>
        </w:rPr>
        <w:t xml:space="preserve">Seth J. Schwartz </w:t>
      </w:r>
      <w:r>
        <w:rPr>
          <w:rFonts w:ascii="MTSYB" w:hAnsi="MTSYB" w:cs="MTSYB"/>
          <w:b/>
          <w:bCs/>
          <w:sz w:val="19"/>
          <w:szCs w:val="19"/>
        </w:rPr>
        <w:t xml:space="preserve">· </w:t>
      </w:r>
      <w:r>
        <w:rPr>
          <w:rFonts w:ascii="Times-Bold" w:hAnsi="Times-Bold" w:cs="Times-Bold"/>
          <w:b/>
          <w:bCs/>
          <w:sz w:val="19"/>
          <w:szCs w:val="19"/>
        </w:rPr>
        <w:t xml:space="preserve">Howard A. </w:t>
      </w:r>
      <w:proofErr w:type="spellStart"/>
      <w:r>
        <w:rPr>
          <w:rFonts w:ascii="Times-Bold" w:hAnsi="Times-Bold" w:cs="Times-Bold"/>
          <w:b/>
          <w:bCs/>
          <w:sz w:val="19"/>
          <w:szCs w:val="19"/>
        </w:rPr>
        <w:t>Liddle</w:t>
      </w:r>
      <w:proofErr w:type="spellEnd"/>
    </w:p>
    <w:p w:rsidR="0032664C" w:rsidRDefault="0032664C" w:rsidP="0032664C">
      <w:pPr>
        <w:autoSpaceDE w:val="0"/>
        <w:autoSpaceDN w:val="0"/>
        <w:adjustRightInd w:val="0"/>
        <w:spacing w:after="0" w:line="240" w:lineRule="auto"/>
        <w:rPr>
          <w:rFonts w:ascii="Times-Roman" w:hAnsi="Times-Roman" w:cs="Times-Roman"/>
          <w:sz w:val="16"/>
          <w:szCs w:val="16"/>
        </w:rPr>
      </w:pPr>
      <w:r>
        <w:rPr>
          <w:rFonts w:ascii="Times-Roman" w:hAnsi="Times-Roman" w:cs="Times-Roman"/>
          <w:sz w:val="16"/>
          <w:szCs w:val="16"/>
        </w:rPr>
        <w:t>Published online: 6 June 2006</w:t>
      </w:r>
    </w:p>
    <w:p w:rsidR="0032664C" w:rsidRDefault="0032664C" w:rsidP="0032664C">
      <w:pPr>
        <w:autoSpaceDE w:val="0"/>
        <w:autoSpaceDN w:val="0"/>
        <w:adjustRightInd w:val="0"/>
        <w:spacing w:after="0" w:line="240" w:lineRule="auto"/>
        <w:rPr>
          <w:rFonts w:ascii="MTSY" w:eastAsia="MTSY" w:hAnsi="Times-Roman" w:cs="MTSY"/>
          <w:sz w:val="12"/>
          <w:szCs w:val="12"/>
        </w:rPr>
      </w:pPr>
      <w:r>
        <w:rPr>
          <w:rFonts w:ascii="Times-Roman" w:hAnsi="Times-Roman" w:cs="Times-Roman"/>
          <w:sz w:val="10"/>
          <w:szCs w:val="10"/>
        </w:rPr>
        <w:t xml:space="preserve">C </w:t>
      </w:r>
      <w:r>
        <w:rPr>
          <w:rFonts w:ascii="MTSY" w:eastAsia="MTSY" w:hAnsi="Times-Roman" w:cs="MTSY"/>
          <w:sz w:val="12"/>
          <w:szCs w:val="12"/>
        </w:rPr>
        <w:t>_</w:t>
      </w:r>
    </w:p>
    <w:p w:rsidR="0032664C" w:rsidRDefault="0032664C" w:rsidP="0032664C">
      <w:r>
        <w:rPr>
          <w:rFonts w:ascii="Times-Roman" w:hAnsi="Times-Roman" w:cs="Times-Roman"/>
          <w:sz w:val="16"/>
          <w:szCs w:val="16"/>
        </w:rPr>
        <w:t xml:space="preserve">Springer </w:t>
      </w:r>
      <w:proofErr w:type="spellStart"/>
      <w:r>
        <w:rPr>
          <w:rFonts w:ascii="Times-Roman" w:hAnsi="Times-Roman" w:cs="Times-Roman"/>
          <w:sz w:val="16"/>
          <w:szCs w:val="16"/>
        </w:rPr>
        <w:t>Science</w:t>
      </w:r>
      <w:r>
        <w:rPr>
          <w:rFonts w:ascii="MTSY" w:eastAsia="MTSY" w:hAnsi="Times-Roman" w:cs="MTSY"/>
          <w:sz w:val="16"/>
          <w:szCs w:val="16"/>
        </w:rPr>
        <w:t>+</w:t>
      </w:r>
      <w:r>
        <w:rPr>
          <w:rFonts w:ascii="Times-Roman" w:hAnsi="Times-Roman" w:cs="Times-Roman"/>
          <w:sz w:val="16"/>
          <w:szCs w:val="16"/>
        </w:rPr>
        <w:t>Business</w:t>
      </w:r>
      <w:proofErr w:type="spellEnd"/>
      <w:r>
        <w:rPr>
          <w:rFonts w:ascii="Times-Roman" w:hAnsi="Times-Roman" w:cs="Times-Roman"/>
          <w:sz w:val="16"/>
          <w:szCs w:val="16"/>
        </w:rPr>
        <w:t xml:space="preserve"> Me</w:t>
      </w:r>
    </w:p>
    <w:p w:rsidR="003F15E3" w:rsidRDefault="003F15E3">
      <w:r>
        <w:rPr>
          <w:noProof/>
        </w:rPr>
        <w:lastRenderedPageBreak/>
        <w:drawing>
          <wp:inline distT="0" distB="0" distL="0" distR="0">
            <wp:extent cx="5417820" cy="4122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7820" cy="4122420"/>
                    </a:xfrm>
                    <a:prstGeom prst="rect">
                      <a:avLst/>
                    </a:prstGeom>
                    <a:noFill/>
                    <a:ln>
                      <a:noFill/>
                    </a:ln>
                  </pic:spPr>
                </pic:pic>
              </a:graphicData>
            </a:graphic>
          </wp:inline>
        </w:drawing>
      </w:r>
    </w:p>
    <w:p w:rsidR="003F15E3" w:rsidRDefault="003F15E3"/>
    <w:p w:rsidR="003F15E3" w:rsidRDefault="003F15E3"/>
    <w:p w:rsidR="003F15E3" w:rsidRDefault="003F15E3"/>
    <w:p w:rsidR="003F15E3" w:rsidRDefault="003F15E3">
      <w:r>
        <w:rPr>
          <w:noProof/>
        </w:rPr>
        <w:lastRenderedPageBreak/>
        <w:drawing>
          <wp:inline distT="0" distB="0" distL="0" distR="0">
            <wp:extent cx="5494020" cy="40157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4020" cy="4015740"/>
                    </a:xfrm>
                    <a:prstGeom prst="rect">
                      <a:avLst/>
                    </a:prstGeom>
                    <a:noFill/>
                    <a:ln>
                      <a:noFill/>
                    </a:ln>
                  </pic:spPr>
                </pic:pic>
              </a:graphicData>
            </a:graphic>
          </wp:inline>
        </w:drawing>
      </w:r>
    </w:p>
    <w:p w:rsidR="003F15E3" w:rsidRDefault="00E003FD">
      <w:r>
        <w:t xml:space="preserve">The test of mediation is the comparison of this </w:t>
      </w:r>
      <w:proofErr w:type="gramStart"/>
      <w:r>
        <w:t>model  to</w:t>
      </w:r>
      <w:proofErr w:type="gramEnd"/>
      <w:r>
        <w:t xml:space="preserve"> the above model.  According to </w:t>
      </w:r>
      <w:proofErr w:type="spellStart"/>
      <w:r>
        <w:t>Holmbeck</w:t>
      </w:r>
      <w:proofErr w:type="spellEnd"/>
      <w:r>
        <w:t xml:space="preserve"> if the model improves then mediation is not supported.  If, however, this model is significantly lower than the above model partial medication is supported.  Both assume that the relationships among the factors are significant.  The chi square difference between the two models is 8.81 and with 1 degree of freedom the difference is statistically significant.  According to </w:t>
      </w:r>
      <w:proofErr w:type="spellStart"/>
      <w:r>
        <w:t>Holmbeck</w:t>
      </w:r>
      <w:proofErr w:type="spellEnd"/>
      <w:r>
        <w:t xml:space="preserve"> partial mediation is supported.  Little below argues against the use of partial </w:t>
      </w:r>
      <w:r w:rsidR="0032664C">
        <w:t xml:space="preserve">mediation.    The authors use </w:t>
      </w:r>
      <w:proofErr w:type="spellStart"/>
      <w:proofErr w:type="gramStart"/>
      <w:r w:rsidR="0032664C">
        <w:t>Holbeck’s</w:t>
      </w:r>
      <w:proofErr w:type="spellEnd"/>
      <w:r w:rsidR="0032664C">
        <w:t xml:space="preserve">  criteria</w:t>
      </w:r>
      <w:proofErr w:type="gramEnd"/>
      <w:r w:rsidR="0032664C">
        <w:t>.</w:t>
      </w:r>
    </w:p>
    <w:p w:rsidR="0032664C" w:rsidRDefault="0032664C" w:rsidP="0032664C">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“The only remaining step needed to ensure mediation is to constrain the direct path from</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self-concept</w:t>
      </w:r>
      <w:proofErr w:type="gramEnd"/>
      <w:r>
        <w:rPr>
          <w:rFonts w:ascii="Times-Roman" w:hAnsi="Times-Roman" w:cs="Times-Roman"/>
          <w:sz w:val="19"/>
          <w:szCs w:val="19"/>
        </w:rPr>
        <w:t xml:space="preserve"> to externalizing problems to zero and reevaluate </w:t>
      </w:r>
      <w:proofErr w:type="spellStart"/>
      <w:r>
        <w:rPr>
          <w:rFonts w:ascii="Times-Roman" w:hAnsi="Times-Roman" w:cs="Times-Roman"/>
          <w:sz w:val="19"/>
          <w:szCs w:val="19"/>
        </w:rPr>
        <w:t>themodel</w:t>
      </w:r>
      <w:proofErr w:type="spellEnd"/>
      <w:r>
        <w:rPr>
          <w:rFonts w:ascii="Times-Roman" w:hAnsi="Times-Roman" w:cs="Times-Roman"/>
          <w:sz w:val="19"/>
          <w:szCs w:val="19"/>
        </w:rPr>
        <w:t>. When the direct path</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from</w:t>
      </w:r>
      <w:proofErr w:type="gramEnd"/>
      <w:r>
        <w:rPr>
          <w:rFonts w:ascii="Times-Roman" w:hAnsi="Times-Roman" w:cs="Times-Roman"/>
          <w:sz w:val="19"/>
          <w:szCs w:val="19"/>
        </w:rPr>
        <w:t xml:space="preserve"> self-concept to externalizing problems was constrained to zero, the model fit worsened,</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RMTMI" w:hAnsi="RMTMI" w:cs="RMTMI"/>
          <w:i/>
          <w:iCs/>
          <w:sz w:val="19"/>
          <w:szCs w:val="19"/>
        </w:rPr>
        <w:t>χ</w:t>
      </w:r>
      <w:r>
        <w:rPr>
          <w:rFonts w:ascii="Times-Roman" w:hAnsi="Times-Roman" w:cs="Times-Roman"/>
          <w:sz w:val="13"/>
          <w:szCs w:val="13"/>
        </w:rPr>
        <w:t>2</w:t>
      </w:r>
      <w:r>
        <w:rPr>
          <w:rFonts w:ascii="Times-Roman" w:hAnsi="Times-Roman" w:cs="Times-Roman"/>
          <w:sz w:val="19"/>
          <w:szCs w:val="19"/>
        </w:rPr>
        <w:t>(</w:t>
      </w:r>
      <w:proofErr w:type="gramEnd"/>
      <w:r>
        <w:rPr>
          <w:rFonts w:ascii="Times-Roman" w:hAnsi="Times-Roman" w:cs="Times-Roman"/>
          <w:sz w:val="19"/>
          <w:szCs w:val="19"/>
        </w:rPr>
        <w:t xml:space="preserve">32, </w:t>
      </w:r>
      <w:r>
        <w:rPr>
          <w:rFonts w:ascii="Times-Italic" w:hAnsi="Times-Italic" w:cs="Times-Italic"/>
          <w:i/>
          <w:iCs/>
          <w:sz w:val="19"/>
          <w:szCs w:val="19"/>
        </w:rPr>
        <w:t xml:space="preserve">N </w:t>
      </w:r>
      <w:r>
        <w:rPr>
          <w:rFonts w:ascii="MTSY" w:eastAsia="MTSY" w:hAnsi="Times-Roman" w:cs="MTSY"/>
          <w:sz w:val="19"/>
          <w:szCs w:val="19"/>
        </w:rPr>
        <w:t xml:space="preserve">= </w:t>
      </w:r>
      <w:r>
        <w:rPr>
          <w:rFonts w:ascii="Times-Roman" w:hAnsi="Times-Roman" w:cs="Times-Roman"/>
          <w:sz w:val="19"/>
          <w:szCs w:val="19"/>
        </w:rPr>
        <w:t xml:space="preserve">224) </w:t>
      </w:r>
      <w:r>
        <w:rPr>
          <w:rFonts w:ascii="MTSY" w:eastAsia="MTSY" w:hAnsi="Times-Roman" w:cs="MTSY"/>
          <w:sz w:val="19"/>
          <w:szCs w:val="19"/>
        </w:rPr>
        <w:t xml:space="preserve">= </w:t>
      </w:r>
      <w:r>
        <w:rPr>
          <w:rFonts w:ascii="Times-Roman" w:hAnsi="Times-Roman" w:cs="Times-Roman"/>
          <w:sz w:val="19"/>
          <w:szCs w:val="19"/>
        </w:rPr>
        <w:t xml:space="preserve">160.74, </w:t>
      </w:r>
      <w:r>
        <w:rPr>
          <w:rFonts w:ascii="Times-Italic" w:hAnsi="Times-Italic" w:cs="Times-Italic"/>
          <w:i/>
          <w:iCs/>
          <w:sz w:val="19"/>
          <w:szCs w:val="19"/>
        </w:rPr>
        <w:t xml:space="preserve">p </w:t>
      </w:r>
      <w:r>
        <w:rPr>
          <w:rFonts w:ascii="RMTMI" w:hAnsi="RMTMI" w:cs="RMTMI"/>
          <w:i/>
          <w:iCs/>
          <w:sz w:val="19"/>
          <w:szCs w:val="19"/>
        </w:rPr>
        <w:t xml:space="preserve">&lt; </w:t>
      </w:r>
      <w:r>
        <w:rPr>
          <w:rFonts w:ascii="Times-Roman" w:hAnsi="Times-Roman" w:cs="Times-Roman"/>
          <w:sz w:val="19"/>
          <w:szCs w:val="19"/>
        </w:rPr>
        <w:t xml:space="preserve">.001; CFI </w:t>
      </w:r>
      <w:r>
        <w:rPr>
          <w:rFonts w:ascii="MTSY" w:eastAsia="MTSY" w:hAnsi="Times-Roman" w:cs="MTSY"/>
          <w:sz w:val="19"/>
          <w:szCs w:val="19"/>
        </w:rPr>
        <w:t xml:space="preserve">= </w:t>
      </w:r>
      <w:r>
        <w:rPr>
          <w:rFonts w:ascii="Times-Roman" w:hAnsi="Times-Roman" w:cs="Times-Roman"/>
          <w:sz w:val="19"/>
          <w:szCs w:val="19"/>
        </w:rPr>
        <w:t xml:space="preserve">.97; RMSEA </w:t>
      </w:r>
      <w:r>
        <w:rPr>
          <w:rFonts w:ascii="MTSY" w:eastAsia="MTSY" w:hAnsi="Times-Roman" w:cs="MTSY"/>
          <w:sz w:val="19"/>
          <w:szCs w:val="19"/>
        </w:rPr>
        <w:t xml:space="preserve">= </w:t>
      </w:r>
      <w:r>
        <w:rPr>
          <w:rFonts w:ascii="Times-Roman" w:hAnsi="Times-Roman" w:cs="Times-Roman"/>
          <w:sz w:val="19"/>
          <w:szCs w:val="19"/>
        </w:rPr>
        <w:t>.13. A chi-square difference</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test</w:t>
      </w:r>
      <w:proofErr w:type="gramEnd"/>
      <w:r>
        <w:rPr>
          <w:rFonts w:ascii="Times-Roman" w:hAnsi="Times-Roman" w:cs="Times-Roman"/>
          <w:sz w:val="19"/>
          <w:szCs w:val="19"/>
        </w:rPr>
        <w:t xml:space="preserve"> revealed that the fit for this model was significantly worse than was the fit for the model</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with</w:t>
      </w:r>
      <w:proofErr w:type="gramEnd"/>
      <w:r>
        <w:rPr>
          <w:rFonts w:ascii="Times-Roman" w:hAnsi="Times-Roman" w:cs="Times-Roman"/>
          <w:sz w:val="19"/>
          <w:szCs w:val="19"/>
        </w:rPr>
        <w:t xml:space="preserve"> the direct-effects path unconstrained, </w:t>
      </w:r>
      <w:r>
        <w:rPr>
          <w:rFonts w:ascii="RMTMI" w:hAnsi="RMTMI" w:cs="RMTMI"/>
          <w:i/>
          <w:iCs/>
          <w:sz w:val="19"/>
          <w:szCs w:val="19"/>
        </w:rPr>
        <w:t>_χ</w:t>
      </w:r>
      <w:r>
        <w:rPr>
          <w:rFonts w:ascii="Times-Roman" w:hAnsi="Times-Roman" w:cs="Times-Roman"/>
          <w:sz w:val="13"/>
          <w:szCs w:val="13"/>
        </w:rPr>
        <w:t>2</w:t>
      </w:r>
      <w:r>
        <w:rPr>
          <w:rFonts w:ascii="Times-Roman" w:hAnsi="Times-Roman" w:cs="Times-Roman"/>
          <w:sz w:val="19"/>
          <w:szCs w:val="19"/>
        </w:rPr>
        <w:t xml:space="preserve">(1) </w:t>
      </w:r>
      <w:r>
        <w:rPr>
          <w:rFonts w:ascii="MTSY" w:eastAsia="MTSY" w:hAnsi="Times-Roman" w:cs="MTSY"/>
          <w:sz w:val="19"/>
          <w:szCs w:val="19"/>
        </w:rPr>
        <w:t xml:space="preserve">= </w:t>
      </w:r>
      <w:r>
        <w:rPr>
          <w:rFonts w:ascii="Times-Roman" w:hAnsi="Times-Roman" w:cs="Times-Roman"/>
          <w:sz w:val="19"/>
          <w:szCs w:val="19"/>
        </w:rPr>
        <w:t xml:space="preserve">82.87, </w:t>
      </w:r>
      <w:r>
        <w:rPr>
          <w:rFonts w:ascii="Times-Italic" w:hAnsi="Times-Italic" w:cs="Times-Italic"/>
          <w:i/>
          <w:iCs/>
          <w:sz w:val="19"/>
          <w:szCs w:val="19"/>
        </w:rPr>
        <w:t xml:space="preserve">p </w:t>
      </w:r>
      <w:r>
        <w:rPr>
          <w:rFonts w:ascii="RMTMI" w:hAnsi="RMTMI" w:cs="RMTMI"/>
          <w:i/>
          <w:iCs/>
          <w:sz w:val="19"/>
          <w:szCs w:val="19"/>
        </w:rPr>
        <w:t xml:space="preserve">&lt; </w:t>
      </w:r>
      <w:r>
        <w:rPr>
          <w:rFonts w:ascii="Times-Roman" w:hAnsi="Times-Roman" w:cs="Times-Roman"/>
          <w:sz w:val="19"/>
          <w:szCs w:val="19"/>
        </w:rPr>
        <w:t>.001.</w:t>
      </w:r>
    </w:p>
    <w:p w:rsidR="0032664C" w:rsidRDefault="0032664C" w:rsidP="0032664C">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The reverse mediation model, with self-concept as the mediating variable, demonstrated</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worse</w:t>
      </w:r>
      <w:proofErr w:type="gramEnd"/>
      <w:r>
        <w:rPr>
          <w:rFonts w:ascii="Times-Roman" w:hAnsi="Times-Roman" w:cs="Times-Roman"/>
          <w:sz w:val="19"/>
          <w:szCs w:val="19"/>
        </w:rPr>
        <w:t xml:space="preserve"> model fit (BIC </w:t>
      </w:r>
      <w:r>
        <w:rPr>
          <w:rFonts w:ascii="MTSY" w:eastAsia="MTSY" w:hAnsi="Times-Roman" w:cs="MTSY"/>
          <w:sz w:val="19"/>
          <w:szCs w:val="19"/>
        </w:rPr>
        <w:t xml:space="preserve">= </w:t>
      </w:r>
      <w:r>
        <w:rPr>
          <w:rFonts w:ascii="Times-Roman" w:hAnsi="Times-Roman" w:cs="Times-Roman"/>
          <w:sz w:val="19"/>
          <w:szCs w:val="19"/>
        </w:rPr>
        <w:t>4963.54) than the direct effects model of family functioning on</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externalizing</w:t>
      </w:r>
      <w:proofErr w:type="gramEnd"/>
      <w:r>
        <w:rPr>
          <w:rFonts w:ascii="Times-Roman" w:hAnsi="Times-Roman" w:cs="Times-Roman"/>
          <w:sz w:val="19"/>
          <w:szCs w:val="19"/>
        </w:rPr>
        <w:t xml:space="preserve"> behavior (BIC </w:t>
      </w:r>
      <w:r>
        <w:rPr>
          <w:rFonts w:ascii="MTSY" w:eastAsia="MTSY" w:hAnsi="Times-Roman" w:cs="MTSY"/>
          <w:sz w:val="19"/>
          <w:szCs w:val="19"/>
        </w:rPr>
        <w:t xml:space="preserve">= </w:t>
      </w:r>
      <w:r>
        <w:rPr>
          <w:rFonts w:ascii="Times-Roman" w:hAnsi="Times-Roman" w:cs="Times-Roman"/>
          <w:sz w:val="19"/>
          <w:szCs w:val="19"/>
        </w:rPr>
        <w:t>2598.87). Therefore, this mediation model was rejected in</w:t>
      </w:r>
    </w:p>
    <w:p w:rsidR="0032664C" w:rsidRDefault="0032664C" w:rsidP="0032664C">
      <w:pPr>
        <w:rPr>
          <w:rFonts w:ascii="Times-Roman" w:hAnsi="Times-Roman" w:cs="Times-Roman"/>
          <w:sz w:val="19"/>
          <w:szCs w:val="19"/>
        </w:rPr>
      </w:pPr>
      <w:proofErr w:type="gramStart"/>
      <w:r>
        <w:rPr>
          <w:rFonts w:ascii="Times-Roman" w:hAnsi="Times-Roman" w:cs="Times-Roman"/>
          <w:sz w:val="19"/>
          <w:szCs w:val="19"/>
        </w:rPr>
        <w:t>favor</w:t>
      </w:r>
      <w:proofErr w:type="gramEnd"/>
      <w:r>
        <w:rPr>
          <w:rFonts w:ascii="Times-Roman" w:hAnsi="Times-Roman" w:cs="Times-Roman"/>
          <w:sz w:val="19"/>
          <w:szCs w:val="19"/>
        </w:rPr>
        <w:t xml:space="preserve"> of the more parsimonious direct effects model.”</w:t>
      </w:r>
    </w:p>
    <w:p w:rsidR="0032664C" w:rsidRDefault="0032664C" w:rsidP="0032664C">
      <w:pPr>
        <w:rPr>
          <w:rFonts w:ascii="Times-Roman" w:hAnsi="Times-Roman" w:cs="Times-Roman"/>
          <w:sz w:val="19"/>
          <w:szCs w:val="19"/>
        </w:rPr>
      </w:pPr>
      <w:proofErr w:type="gramStart"/>
      <w:r>
        <w:rPr>
          <w:rFonts w:ascii="Times-Roman" w:hAnsi="Times-Roman" w:cs="Times-Roman"/>
          <w:sz w:val="19"/>
          <w:szCs w:val="19"/>
        </w:rPr>
        <w:t>YET.</w:t>
      </w:r>
      <w:proofErr w:type="gramEnd"/>
    </w:p>
    <w:p w:rsidR="0032664C" w:rsidRDefault="003C6301" w:rsidP="0032664C">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w:t>
      </w:r>
      <w:r w:rsidR="0032664C">
        <w:rPr>
          <w:rFonts w:ascii="Times-Roman" w:hAnsi="Times-Roman" w:cs="Times-Roman"/>
          <w:sz w:val="19"/>
          <w:szCs w:val="19"/>
        </w:rPr>
        <w:t>Three primary findings emerged from this</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investigation</w:t>
      </w:r>
      <w:proofErr w:type="gramEnd"/>
      <w:r>
        <w:rPr>
          <w:rFonts w:ascii="Times-Roman" w:hAnsi="Times-Roman" w:cs="Times-Roman"/>
          <w:sz w:val="19"/>
          <w:szCs w:val="19"/>
        </w:rPr>
        <w:t>: (1) a strong direct relationship between family functioning and externalizing</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problems</w:t>
      </w:r>
      <w:proofErr w:type="gramEnd"/>
      <w:r>
        <w:rPr>
          <w:rFonts w:ascii="Times-Roman" w:hAnsi="Times-Roman" w:cs="Times-Roman"/>
          <w:sz w:val="19"/>
          <w:szCs w:val="19"/>
        </w:rPr>
        <w:t>, (2) a strong direct relationship between self-concept and externalizing problems,</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and</w:t>
      </w:r>
      <w:proofErr w:type="gramEnd"/>
      <w:r>
        <w:rPr>
          <w:rFonts w:ascii="Times-Roman" w:hAnsi="Times-Roman" w:cs="Times-Roman"/>
          <w:sz w:val="19"/>
          <w:szCs w:val="19"/>
        </w:rPr>
        <w:t xml:space="preserve"> (3) family functioning partially mediated the relationship between self-concept and</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lastRenderedPageBreak/>
        <w:t>externalizing</w:t>
      </w:r>
      <w:proofErr w:type="gramEnd"/>
      <w:r>
        <w:rPr>
          <w:rFonts w:ascii="Times-Roman" w:hAnsi="Times-Roman" w:cs="Times-Roman"/>
          <w:sz w:val="19"/>
          <w:szCs w:val="19"/>
        </w:rPr>
        <w:t xml:space="preserve"> problems. A model examining the extent to which the interaction between</w:t>
      </w:r>
    </w:p>
    <w:p w:rsidR="0032664C" w:rsidRDefault="0032664C" w:rsidP="0032664C">
      <w:pPr>
        <w:autoSpaceDE w:val="0"/>
        <w:autoSpaceDN w:val="0"/>
        <w:adjustRightInd w:val="0"/>
        <w:spacing w:after="0" w:line="240" w:lineRule="auto"/>
        <w:rPr>
          <w:rFonts w:ascii="Times-Roman" w:hAnsi="Times-Roman" w:cs="Times-Roman"/>
          <w:sz w:val="19"/>
          <w:szCs w:val="19"/>
        </w:rPr>
      </w:pPr>
      <w:proofErr w:type="gramStart"/>
      <w:r>
        <w:rPr>
          <w:rFonts w:ascii="Times-Roman" w:hAnsi="Times-Roman" w:cs="Times-Roman"/>
          <w:sz w:val="19"/>
          <w:szCs w:val="19"/>
        </w:rPr>
        <w:t>family</w:t>
      </w:r>
      <w:proofErr w:type="gramEnd"/>
      <w:r>
        <w:rPr>
          <w:rFonts w:ascii="Times-Roman" w:hAnsi="Times-Roman" w:cs="Times-Roman"/>
          <w:sz w:val="19"/>
          <w:szCs w:val="19"/>
        </w:rPr>
        <w:t xml:space="preserve"> functioning and self-concept predicted externalizing problems (i.e., a moderation</w:t>
      </w:r>
    </w:p>
    <w:p w:rsidR="0032664C" w:rsidRDefault="0032664C" w:rsidP="0032664C">
      <w:r>
        <w:rPr>
          <w:rFonts w:ascii="Times-Roman" w:hAnsi="Times-Roman" w:cs="Times-Roman"/>
          <w:sz w:val="19"/>
          <w:szCs w:val="19"/>
        </w:rPr>
        <w:t>model) was not supported by the results.</w:t>
      </w:r>
      <w:r w:rsidR="003C6301">
        <w:rPr>
          <w:rFonts w:ascii="Times-Roman" w:hAnsi="Times-Roman" w:cs="Times-Roman"/>
          <w:sz w:val="19"/>
          <w:szCs w:val="19"/>
        </w:rPr>
        <w:t>”</w:t>
      </w:r>
    </w:p>
    <w:p w:rsidR="00E003FD" w:rsidRDefault="00E003FD"/>
    <w:p w:rsidR="003F15E3" w:rsidRDefault="003F15E3">
      <w:r>
        <w:rPr>
          <w:noProof/>
        </w:rPr>
        <w:drawing>
          <wp:inline distT="0" distB="0" distL="0" distR="0">
            <wp:extent cx="5943600" cy="4008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08120"/>
                    </a:xfrm>
                    <a:prstGeom prst="rect">
                      <a:avLst/>
                    </a:prstGeom>
                    <a:noFill/>
                    <a:ln>
                      <a:noFill/>
                    </a:ln>
                  </pic:spPr>
                </pic:pic>
              </a:graphicData>
            </a:graphic>
          </wp:inline>
        </w:drawing>
      </w:r>
    </w:p>
    <w:p w:rsidR="003F15E3" w:rsidRDefault="003F15E3"/>
    <w:p w:rsidR="003F15E3" w:rsidRDefault="003F15E3">
      <w:r>
        <w:rPr>
          <w:noProof/>
        </w:rPr>
        <w:lastRenderedPageBreak/>
        <w:drawing>
          <wp:inline distT="0" distB="0" distL="0" distR="0">
            <wp:extent cx="5859780" cy="40462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9780" cy="4046220"/>
                    </a:xfrm>
                    <a:prstGeom prst="rect">
                      <a:avLst/>
                    </a:prstGeom>
                    <a:noFill/>
                    <a:ln>
                      <a:noFill/>
                    </a:ln>
                  </pic:spPr>
                </pic:pic>
              </a:graphicData>
            </a:graphic>
          </wp:inline>
        </w:drawing>
      </w:r>
    </w:p>
    <w:p w:rsidR="003F15E3" w:rsidRDefault="003F15E3"/>
    <w:p w:rsidR="00E003FD" w:rsidRDefault="00E003FD" w:rsidP="00E003FD">
      <w:pPr>
        <w:rPr>
          <w:rFonts w:ascii="Times New Roman" w:hAnsi="Times New Roman" w:cs="Times New Roman"/>
          <w:sz w:val="15"/>
          <w:szCs w:val="15"/>
        </w:rPr>
      </w:pPr>
    </w:p>
    <w:p w:rsidR="00E003FD" w:rsidRDefault="00E003FD" w:rsidP="00E003FD">
      <w:pPr>
        <w:rPr>
          <w:rFonts w:ascii="Times New Roman" w:hAnsi="Times New Roman" w:cs="Times New Roman"/>
          <w:sz w:val="15"/>
          <w:szCs w:val="15"/>
        </w:rPr>
      </w:pPr>
    </w:p>
    <w:p w:rsidR="00E003FD" w:rsidRDefault="00E003FD" w:rsidP="00E003FD">
      <w:pPr>
        <w:autoSpaceDE w:val="0"/>
        <w:autoSpaceDN w:val="0"/>
        <w:adjustRightInd w:val="0"/>
        <w:spacing w:after="0" w:line="240" w:lineRule="auto"/>
        <w:rPr>
          <w:rFonts w:ascii="Times New Roman" w:hAnsi="Times New Roman" w:cs="Times New Roman"/>
          <w:sz w:val="10"/>
          <w:szCs w:val="10"/>
        </w:rPr>
      </w:pPr>
      <w:r>
        <w:rPr>
          <w:rFonts w:ascii="Times New Roman" w:hAnsi="Times New Roman" w:cs="Times New Roman"/>
          <w:sz w:val="10"/>
          <w:szCs w:val="10"/>
        </w:rPr>
        <w:t>Journal of Consulting and Clinical Psychology</w:t>
      </w:r>
    </w:p>
    <w:p w:rsidR="00E003FD" w:rsidRDefault="00E003FD" w:rsidP="00E003FD">
      <w:pPr>
        <w:autoSpaceDE w:val="0"/>
        <w:autoSpaceDN w:val="0"/>
        <w:adjustRightInd w:val="0"/>
        <w:spacing w:after="0" w:line="240" w:lineRule="auto"/>
        <w:rPr>
          <w:rFonts w:ascii="Times New Roman" w:hAnsi="Times New Roman" w:cs="Times New Roman"/>
          <w:sz w:val="10"/>
          <w:szCs w:val="10"/>
        </w:rPr>
      </w:pPr>
      <w:proofErr w:type="gramStart"/>
      <w:r>
        <w:rPr>
          <w:rFonts w:ascii="Times New Roman" w:hAnsi="Times New Roman" w:cs="Times New Roman"/>
          <w:sz w:val="10"/>
          <w:szCs w:val="10"/>
        </w:rPr>
        <w:t>1997, W 65.</w:t>
      </w:r>
      <w:proofErr w:type="gramEnd"/>
      <w:r>
        <w:rPr>
          <w:rFonts w:ascii="Times New Roman" w:hAnsi="Times New Roman" w:cs="Times New Roman"/>
          <w:sz w:val="10"/>
          <w:szCs w:val="10"/>
        </w:rPr>
        <w:t xml:space="preserve"> No. 4, 599-610</w:t>
      </w:r>
    </w:p>
    <w:p w:rsidR="00E003FD" w:rsidRDefault="00E003FD" w:rsidP="00E003FD">
      <w:pPr>
        <w:autoSpaceDE w:val="0"/>
        <w:autoSpaceDN w:val="0"/>
        <w:adjustRightInd w:val="0"/>
        <w:spacing w:after="0" w:line="240" w:lineRule="auto"/>
        <w:rPr>
          <w:rFonts w:ascii="Times New Roman" w:hAnsi="Times New Roman" w:cs="Times New Roman"/>
          <w:sz w:val="10"/>
          <w:szCs w:val="10"/>
        </w:rPr>
      </w:pPr>
      <w:proofErr w:type="gramStart"/>
      <w:r>
        <w:rPr>
          <w:rFonts w:ascii="Times New Roman" w:hAnsi="Times New Roman" w:cs="Times New Roman"/>
          <w:sz w:val="10"/>
          <w:szCs w:val="10"/>
        </w:rPr>
        <w:t>Copyright 1997 by the American Psychological Association, Inc.</w:t>
      </w:r>
      <w:proofErr w:type="gramEnd"/>
    </w:p>
    <w:p w:rsidR="00E003FD" w:rsidRDefault="00E003FD" w:rsidP="00E003FD">
      <w:pPr>
        <w:autoSpaceDE w:val="0"/>
        <w:autoSpaceDN w:val="0"/>
        <w:adjustRightInd w:val="0"/>
        <w:spacing w:after="0" w:line="240" w:lineRule="auto"/>
        <w:rPr>
          <w:rFonts w:ascii="Times New Roman" w:hAnsi="Times New Roman" w:cs="Times New Roman"/>
          <w:sz w:val="10"/>
          <w:szCs w:val="10"/>
        </w:rPr>
      </w:pPr>
      <w:r>
        <w:rPr>
          <w:rFonts w:ascii="Times New Roman" w:hAnsi="Times New Roman" w:cs="Times New Roman"/>
          <w:sz w:val="10"/>
          <w:szCs w:val="10"/>
        </w:rPr>
        <w:t>0022-006XOT/S3.00</w:t>
      </w:r>
    </w:p>
    <w:p w:rsidR="00E003FD" w:rsidRDefault="00E003FD" w:rsidP="00E003FD">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Toward Terminological, Conceptual, and Statistical Clarity in the Study</w:t>
      </w:r>
    </w:p>
    <w:p w:rsidR="00E003FD" w:rsidRDefault="00E003FD" w:rsidP="00E003FD">
      <w:pPr>
        <w:autoSpaceDE w:val="0"/>
        <w:autoSpaceDN w:val="0"/>
        <w:adjustRightInd w:val="0"/>
        <w:spacing w:after="0" w:line="240" w:lineRule="auto"/>
        <w:rPr>
          <w:rFonts w:ascii="Times New Roman" w:hAnsi="Times New Roman" w:cs="Times New Roman"/>
          <w:sz w:val="27"/>
          <w:szCs w:val="27"/>
        </w:rPr>
      </w:pPr>
      <w:proofErr w:type="gramStart"/>
      <w:r>
        <w:rPr>
          <w:rFonts w:ascii="Times New Roman" w:hAnsi="Times New Roman" w:cs="Times New Roman"/>
          <w:sz w:val="27"/>
          <w:szCs w:val="27"/>
        </w:rPr>
        <w:t>of</w:t>
      </w:r>
      <w:proofErr w:type="gramEnd"/>
      <w:r>
        <w:rPr>
          <w:rFonts w:ascii="Times New Roman" w:hAnsi="Times New Roman" w:cs="Times New Roman"/>
          <w:sz w:val="27"/>
          <w:szCs w:val="27"/>
        </w:rPr>
        <w:t xml:space="preserve"> Mediators and Moderators: Examples From the Child-Clinical</w:t>
      </w:r>
    </w:p>
    <w:p w:rsidR="00E003FD" w:rsidRDefault="00E003FD" w:rsidP="00E003FD">
      <w:pPr>
        <w:autoSpaceDE w:val="0"/>
        <w:autoSpaceDN w:val="0"/>
        <w:adjustRightInd w:val="0"/>
        <w:spacing w:after="0" w:line="240" w:lineRule="auto"/>
        <w:rPr>
          <w:rFonts w:ascii="Times New Roman" w:hAnsi="Times New Roman" w:cs="Times New Roman"/>
          <w:sz w:val="27"/>
          <w:szCs w:val="27"/>
        </w:rPr>
      </w:pPr>
      <w:proofErr w:type="gramStart"/>
      <w:r>
        <w:rPr>
          <w:rFonts w:ascii="Times New Roman" w:hAnsi="Times New Roman" w:cs="Times New Roman"/>
          <w:sz w:val="27"/>
          <w:szCs w:val="27"/>
        </w:rPr>
        <w:t>and</w:t>
      </w:r>
      <w:proofErr w:type="gramEnd"/>
      <w:r>
        <w:rPr>
          <w:rFonts w:ascii="Times New Roman" w:hAnsi="Times New Roman" w:cs="Times New Roman"/>
          <w:sz w:val="27"/>
          <w:szCs w:val="27"/>
        </w:rPr>
        <w:t xml:space="preserve"> Pediatric Psychology Literatures</w:t>
      </w:r>
    </w:p>
    <w:p w:rsidR="00E003FD" w:rsidRDefault="00E003FD" w:rsidP="00E003F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Grayson N. </w:t>
      </w:r>
      <w:proofErr w:type="spellStart"/>
      <w:r>
        <w:rPr>
          <w:rFonts w:ascii="Times New Roman" w:hAnsi="Times New Roman" w:cs="Times New Roman"/>
          <w:sz w:val="18"/>
          <w:szCs w:val="18"/>
        </w:rPr>
        <w:t>Holmbeck</w:t>
      </w:r>
      <w:proofErr w:type="spellEnd"/>
    </w:p>
    <w:p w:rsidR="00E003FD" w:rsidRDefault="00E003FD" w:rsidP="00E003FD">
      <w:pPr>
        <w:rPr>
          <w:rFonts w:ascii="Times New Roman" w:hAnsi="Times New Roman" w:cs="Times New Roman"/>
          <w:sz w:val="15"/>
          <w:szCs w:val="15"/>
        </w:rPr>
      </w:pPr>
      <w:r>
        <w:rPr>
          <w:rFonts w:ascii="Times New Roman" w:hAnsi="Times New Roman" w:cs="Times New Roman"/>
          <w:sz w:val="15"/>
          <w:szCs w:val="15"/>
        </w:rPr>
        <w:t>Loyola University of Chicago</w:t>
      </w:r>
    </w:p>
    <w:p w:rsidR="00E003FD" w:rsidRDefault="00E003FD" w:rsidP="00E003FD">
      <w:pPr>
        <w:rPr>
          <w:rFonts w:ascii="Times New Roman" w:hAnsi="Times New Roman" w:cs="Times New Roman"/>
          <w:sz w:val="15"/>
          <w:szCs w:val="15"/>
        </w:rPr>
      </w:pPr>
      <w:r>
        <w:rPr>
          <w:rFonts w:ascii="Times New Roman" w:hAnsi="Times New Roman" w:cs="Times New Roman"/>
          <w:sz w:val="15"/>
          <w:szCs w:val="15"/>
        </w:rPr>
        <w:t xml:space="preserve">“Assuming that there is a latent predictor variable (A), </w:t>
      </w:r>
      <w:proofErr w:type="gramStart"/>
      <w:r>
        <w:rPr>
          <w:rFonts w:ascii="Times New Roman" w:hAnsi="Times New Roman" w:cs="Times New Roman"/>
          <w:sz w:val="15"/>
          <w:szCs w:val="15"/>
        </w:rPr>
        <w:t>an</w:t>
      </w:r>
      <w:proofErr w:type="gramEnd"/>
      <w:r>
        <w:rPr>
          <w:rFonts w:ascii="Times New Roman" w:hAnsi="Times New Roman" w:cs="Times New Roman"/>
          <w:sz w:val="15"/>
          <w:szCs w:val="15"/>
        </w:rPr>
        <w:t xml:space="preserve"> hypothesized latent mediator variable (B), and a latent outcome variable (C), one would first assess the fit of the direct effect (A -»C) model (Hoyle &amp; Smith, 1994). Assuming an adequate fit, the investigator than tests the fit of the overall </w:t>
      </w:r>
      <w:proofErr w:type="gramStart"/>
      <w:r>
        <w:rPr>
          <w:rFonts w:ascii="Times New Roman" w:hAnsi="Times New Roman" w:cs="Times New Roman"/>
          <w:sz w:val="15"/>
          <w:szCs w:val="15"/>
        </w:rPr>
        <w:t>A</w:t>
      </w:r>
      <w:proofErr w:type="gramEnd"/>
      <w:r>
        <w:rPr>
          <w:rFonts w:ascii="Times New Roman" w:hAnsi="Times New Roman" w:cs="Times New Roman"/>
          <w:sz w:val="15"/>
          <w:szCs w:val="15"/>
        </w:rPr>
        <w:t xml:space="preserve"> -» B -» C model. Assuming that the overall model provides an adequate fit, the A -&gt; B and B -&gt; C path coefficients are examined. At this point, the A -&gt; C, A -+ B, and B </w:t>
      </w:r>
      <w:r>
        <w:rPr>
          <w:rFonts w:ascii="Times New Roman" w:hAnsi="Times New Roman" w:cs="Times New Roman"/>
          <w:i/>
          <w:iCs/>
          <w:sz w:val="15"/>
          <w:szCs w:val="15"/>
        </w:rPr>
        <w:t xml:space="preserve">-&gt; C </w:t>
      </w:r>
      <w:r>
        <w:rPr>
          <w:rFonts w:ascii="Times New Roman" w:hAnsi="Times New Roman" w:cs="Times New Roman"/>
          <w:sz w:val="15"/>
          <w:szCs w:val="15"/>
        </w:rPr>
        <w:t>paths (as well as the A -&gt; B -» C model) should all be significant in the directions predicted (which is analogous to the regression strategy discussed above).”</w:t>
      </w:r>
    </w:p>
    <w:p w:rsidR="00E003FD" w:rsidRDefault="00E003FD" w:rsidP="00E003FD">
      <w:r>
        <w:rPr>
          <w:rFonts w:ascii="Times New Roman" w:hAnsi="Times New Roman" w:cs="Times New Roman"/>
          <w:sz w:val="15"/>
          <w:szCs w:val="15"/>
        </w:rPr>
        <w:t xml:space="preserve">  “The final step in assessing whether there is a mediational effect is to assess the fit of the A -&gt; B -» C model under two conditions: (a) when the A -»C path is constrained to zero, and (b) when the A -»C path is not constrained. One then examines whether the second model provides a significant improvement in fit over the first model. As noted earlier, improvement in fit is assessed with a significance test on the basis of the difference between the two model chi-squares. If there is a mediational effect, the addition of the A -» C path to the constrained model should not improve the fit. In other words, the previously significant A -&gt; C path is reduced to </w:t>
      </w:r>
      <w:proofErr w:type="spellStart"/>
      <w:r>
        <w:rPr>
          <w:rFonts w:ascii="Times New Roman" w:hAnsi="Times New Roman" w:cs="Times New Roman"/>
          <w:sz w:val="15"/>
          <w:szCs w:val="15"/>
        </w:rPr>
        <w:t>nonsignificance</w:t>
      </w:r>
      <w:proofErr w:type="spellEnd"/>
      <w:r>
        <w:rPr>
          <w:rFonts w:ascii="Times New Roman" w:hAnsi="Times New Roman" w:cs="Times New Roman"/>
          <w:sz w:val="15"/>
          <w:szCs w:val="15"/>
        </w:rPr>
        <w:t xml:space="preserve"> (i.e., it does not improve the fit of the model) when the mediator is taken into account (which is, again, analogous to the regression approach). It is also useful at this point to report and compare the A -&gt; C path coefficients for when B is, versus when B is not, included in the model.</w:t>
      </w:r>
      <w:r>
        <w:t>”</w:t>
      </w:r>
    </w:p>
    <w:p w:rsidR="00E003FD" w:rsidRDefault="00E003FD" w:rsidP="00E003FD"/>
    <w:p w:rsidR="00E003FD" w:rsidRDefault="00E003FD" w:rsidP="00E003FD">
      <w:pPr>
        <w:autoSpaceDE w:val="0"/>
        <w:autoSpaceDN w:val="0"/>
        <w:adjustRightInd w:val="0"/>
        <w:spacing w:after="0" w:line="240" w:lineRule="auto"/>
        <w:rPr>
          <w:rFonts w:ascii="CMSS10" w:hAnsi="CMSS10" w:cs="CMSS10"/>
          <w:sz w:val="20"/>
          <w:szCs w:val="20"/>
        </w:rPr>
      </w:pPr>
      <w:r>
        <w:rPr>
          <w:rFonts w:ascii="CMSS10" w:hAnsi="CMSS10" w:cs="CMSS10"/>
          <w:sz w:val="20"/>
          <w:szCs w:val="20"/>
        </w:rPr>
        <w:t>CHAPTER NINE</w:t>
      </w:r>
    </w:p>
    <w:p w:rsidR="00E003FD" w:rsidRDefault="00E003FD" w:rsidP="00E003FD">
      <w:pPr>
        <w:autoSpaceDE w:val="0"/>
        <w:autoSpaceDN w:val="0"/>
        <w:adjustRightInd w:val="0"/>
        <w:spacing w:after="0" w:line="240" w:lineRule="auto"/>
        <w:rPr>
          <w:rFonts w:ascii="CMBX12" w:hAnsi="CMBX12" w:cs="CMBX12"/>
          <w:b/>
          <w:bCs/>
          <w:sz w:val="29"/>
          <w:szCs w:val="29"/>
        </w:rPr>
      </w:pPr>
      <w:r>
        <w:rPr>
          <w:rFonts w:ascii="CMBX12" w:hAnsi="CMBX12" w:cs="CMBX12"/>
          <w:b/>
          <w:bCs/>
          <w:sz w:val="29"/>
          <w:szCs w:val="29"/>
        </w:rPr>
        <w:t>Structural Equation Modeling of Mediation</w:t>
      </w:r>
    </w:p>
    <w:p w:rsidR="00E003FD" w:rsidRDefault="00E003FD" w:rsidP="00E003FD">
      <w:pPr>
        <w:autoSpaceDE w:val="0"/>
        <w:autoSpaceDN w:val="0"/>
        <w:adjustRightInd w:val="0"/>
        <w:spacing w:after="0" w:line="240" w:lineRule="auto"/>
        <w:rPr>
          <w:rFonts w:ascii="CMBX12" w:hAnsi="CMBX12" w:cs="CMBX12"/>
          <w:b/>
          <w:bCs/>
          <w:sz w:val="29"/>
          <w:szCs w:val="29"/>
        </w:rPr>
      </w:pPr>
      <w:proofErr w:type="gramStart"/>
      <w:r>
        <w:rPr>
          <w:rFonts w:ascii="CMBX12" w:hAnsi="CMBX12" w:cs="CMBX12"/>
          <w:b/>
          <w:bCs/>
          <w:sz w:val="29"/>
          <w:szCs w:val="29"/>
        </w:rPr>
        <w:t>and</w:t>
      </w:r>
      <w:proofErr w:type="gramEnd"/>
      <w:r>
        <w:rPr>
          <w:rFonts w:ascii="CMBX12" w:hAnsi="CMBX12" w:cs="CMBX12"/>
          <w:b/>
          <w:bCs/>
          <w:sz w:val="29"/>
          <w:szCs w:val="29"/>
        </w:rPr>
        <w:t xml:space="preserve"> Moderation With Contextual Factors</w:t>
      </w:r>
    </w:p>
    <w:p w:rsidR="00E003FD" w:rsidRDefault="00E003FD" w:rsidP="00E003FD">
      <w:pPr>
        <w:autoSpaceDE w:val="0"/>
        <w:autoSpaceDN w:val="0"/>
        <w:adjustRightInd w:val="0"/>
        <w:spacing w:after="0" w:line="240" w:lineRule="auto"/>
        <w:rPr>
          <w:rFonts w:ascii="CMSS12" w:hAnsi="CMSS12" w:cs="CMSS12"/>
          <w:sz w:val="24"/>
          <w:szCs w:val="24"/>
        </w:rPr>
      </w:pPr>
      <w:r>
        <w:rPr>
          <w:rFonts w:ascii="CMSS12" w:hAnsi="CMSS12" w:cs="CMSS12"/>
          <w:sz w:val="24"/>
          <w:szCs w:val="24"/>
        </w:rPr>
        <w:t>Todd D. Little</w:t>
      </w:r>
    </w:p>
    <w:p w:rsidR="00E003FD" w:rsidRDefault="00E003FD" w:rsidP="00E003FD">
      <w:pPr>
        <w:rPr>
          <w:rFonts w:ascii="CMTI10" w:hAnsi="CMTI10" w:cs="CMTI10"/>
          <w:i/>
          <w:iCs/>
          <w:sz w:val="20"/>
          <w:szCs w:val="20"/>
        </w:rPr>
      </w:pPr>
      <w:r>
        <w:rPr>
          <w:rFonts w:ascii="CMTI10" w:hAnsi="CMTI10" w:cs="CMTI10"/>
          <w:i/>
          <w:iCs/>
          <w:sz w:val="20"/>
          <w:szCs w:val="20"/>
        </w:rPr>
        <w:t>University of Kansas</w:t>
      </w:r>
    </w:p>
    <w:p w:rsidR="00E003FD" w:rsidRDefault="00E003FD" w:rsidP="00E003FD">
      <w:pPr>
        <w:autoSpaceDE w:val="0"/>
        <w:autoSpaceDN w:val="0"/>
        <w:adjustRightInd w:val="0"/>
        <w:spacing w:after="0" w:line="240" w:lineRule="auto"/>
        <w:rPr>
          <w:rFonts w:ascii="CMR10" w:eastAsia="CMR10" w:cs="CMR10"/>
          <w:sz w:val="20"/>
          <w:szCs w:val="20"/>
        </w:rPr>
      </w:pPr>
      <w:r>
        <w:rPr>
          <w:rFonts w:ascii="CMR10" w:eastAsia="CMR10" w:cs="CMR10"/>
          <w:sz w:val="20"/>
          <w:szCs w:val="20"/>
        </w:rPr>
        <w:t>Baron and Kenny</w:t>
      </w:r>
      <w:r>
        <w:rPr>
          <w:rFonts w:ascii="CMR10" w:eastAsia="CMR10" w:cs="CMR10" w:hint="eastAsia"/>
          <w:sz w:val="20"/>
          <w:szCs w:val="20"/>
        </w:rPr>
        <w:t>’</w:t>
      </w:r>
      <w:r>
        <w:rPr>
          <w:rFonts w:ascii="CMR10" w:eastAsia="CMR10" w:cs="CMR10"/>
          <w:sz w:val="20"/>
          <w:szCs w:val="20"/>
        </w:rPr>
        <w:t>s (1986) influential paper on mediation analyses stated three</w:t>
      </w:r>
    </w:p>
    <w:p w:rsidR="00E003FD" w:rsidRDefault="00E003FD" w:rsidP="00E003FD">
      <w:pPr>
        <w:autoSpaceDE w:val="0"/>
        <w:autoSpaceDN w:val="0"/>
        <w:adjustRightInd w:val="0"/>
        <w:spacing w:after="0" w:line="240" w:lineRule="auto"/>
        <w:rPr>
          <w:rFonts w:ascii="CMR10" w:eastAsia="CMR10" w:cs="CMR10"/>
          <w:sz w:val="20"/>
          <w:szCs w:val="20"/>
        </w:rPr>
      </w:pPr>
      <w:proofErr w:type="gramStart"/>
      <w:r>
        <w:rPr>
          <w:rFonts w:ascii="CMR10" w:eastAsia="CMR10" w:cs="CMR10"/>
          <w:sz w:val="20"/>
          <w:szCs w:val="20"/>
        </w:rPr>
        <w:t>necessary</w:t>
      </w:r>
      <w:proofErr w:type="gramEnd"/>
      <w:r>
        <w:rPr>
          <w:rFonts w:ascii="CMR10" w:eastAsia="CMR10" w:cs="CMR10"/>
          <w:sz w:val="20"/>
          <w:szCs w:val="20"/>
        </w:rPr>
        <w:t xml:space="preserve"> but not sufficient conditions that must be met in order to claim that</w:t>
      </w:r>
    </w:p>
    <w:p w:rsidR="00E003FD" w:rsidRDefault="00E003FD" w:rsidP="00E003FD">
      <w:pPr>
        <w:autoSpaceDE w:val="0"/>
        <w:autoSpaceDN w:val="0"/>
        <w:adjustRightInd w:val="0"/>
        <w:spacing w:after="0" w:line="240" w:lineRule="auto"/>
        <w:rPr>
          <w:rFonts w:ascii="CMR10" w:eastAsia="CMR10" w:cs="CMR10"/>
          <w:sz w:val="20"/>
          <w:szCs w:val="20"/>
        </w:rPr>
      </w:pPr>
      <w:proofErr w:type="gramStart"/>
      <w:r>
        <w:rPr>
          <w:rFonts w:ascii="CMR10" w:eastAsia="CMR10" w:cs="CMR10"/>
          <w:sz w:val="20"/>
          <w:szCs w:val="20"/>
        </w:rPr>
        <w:t>mediation</w:t>
      </w:r>
      <w:proofErr w:type="gramEnd"/>
      <w:r>
        <w:rPr>
          <w:rFonts w:ascii="CMR10" w:eastAsia="CMR10" w:cs="CMR10"/>
          <w:sz w:val="20"/>
          <w:szCs w:val="20"/>
        </w:rPr>
        <w:t xml:space="preserve"> is occurring (but see Kenny, </w:t>
      </w:r>
      <w:proofErr w:type="spellStart"/>
      <w:r>
        <w:rPr>
          <w:rFonts w:ascii="CMR10" w:eastAsia="CMR10" w:cs="CMR10"/>
          <w:sz w:val="20"/>
          <w:szCs w:val="20"/>
        </w:rPr>
        <w:t>Kashy</w:t>
      </w:r>
      <w:proofErr w:type="spellEnd"/>
      <w:r>
        <w:rPr>
          <w:rFonts w:ascii="CMR10" w:eastAsia="CMR10" w:cs="CMR10"/>
          <w:sz w:val="20"/>
          <w:szCs w:val="20"/>
        </w:rPr>
        <w:t>, &amp; Bolger, 1998; MacKinnon,</w:t>
      </w:r>
    </w:p>
    <w:p w:rsidR="00E003FD" w:rsidRDefault="00E003FD" w:rsidP="00E003FD">
      <w:pPr>
        <w:autoSpaceDE w:val="0"/>
        <w:autoSpaceDN w:val="0"/>
        <w:adjustRightInd w:val="0"/>
        <w:spacing w:after="0" w:line="240" w:lineRule="auto"/>
        <w:rPr>
          <w:rFonts w:ascii="CMR10" w:eastAsia="CMR10" w:cs="CMR10"/>
          <w:sz w:val="20"/>
          <w:szCs w:val="20"/>
        </w:rPr>
      </w:pPr>
      <w:proofErr w:type="gramStart"/>
      <w:r>
        <w:rPr>
          <w:rFonts w:ascii="CMR10" w:eastAsia="CMR10" w:cs="CMR10"/>
          <w:sz w:val="20"/>
          <w:szCs w:val="20"/>
        </w:rPr>
        <w:t>Lockwood, Hoffman, West, &amp; Sheets, 2002).</w:t>
      </w:r>
      <w:proofErr w:type="gramEnd"/>
    </w:p>
    <w:p w:rsidR="00E003FD" w:rsidRDefault="00E003FD" w:rsidP="00E003FD">
      <w:pPr>
        <w:autoSpaceDE w:val="0"/>
        <w:autoSpaceDN w:val="0"/>
        <w:adjustRightInd w:val="0"/>
        <w:spacing w:after="0" w:line="240" w:lineRule="auto"/>
        <w:rPr>
          <w:rFonts w:ascii="CMMI10" w:eastAsia="CMR10" w:hAnsi="CMMI10" w:cs="CMMI10"/>
          <w:i/>
          <w:iCs/>
          <w:sz w:val="20"/>
          <w:szCs w:val="20"/>
        </w:rPr>
      </w:pPr>
      <w:r>
        <w:rPr>
          <w:rFonts w:ascii="CMR10" w:eastAsia="CMR10" w:cs="CMR10"/>
          <w:sz w:val="20"/>
          <w:szCs w:val="20"/>
        </w:rPr>
        <w:t xml:space="preserve">1. </w:t>
      </w:r>
      <w:r>
        <w:rPr>
          <w:rFonts w:ascii="CMBXTI10" w:eastAsia="CMR10" w:hAnsi="CMBXTI10" w:cs="CMBXTI10"/>
          <w:b/>
          <w:bCs/>
          <w:i/>
          <w:iCs/>
          <w:sz w:val="20"/>
          <w:szCs w:val="20"/>
        </w:rPr>
        <w:t xml:space="preserve">X </w:t>
      </w:r>
      <w:r>
        <w:rPr>
          <w:rFonts w:ascii="CMTI10" w:eastAsia="CMR10" w:hAnsi="CMTI10" w:cs="CMTI10"/>
          <w:i/>
          <w:iCs/>
          <w:sz w:val="20"/>
          <w:szCs w:val="20"/>
        </w:rPr>
        <w:t xml:space="preserve">is significantly related to </w:t>
      </w:r>
      <w:r>
        <w:rPr>
          <w:rFonts w:ascii="CMBXTI10" w:eastAsia="CMR10" w:hAnsi="CMBXTI10" w:cs="CMBXTI10"/>
          <w:b/>
          <w:bCs/>
          <w:i/>
          <w:iCs/>
          <w:sz w:val="20"/>
          <w:szCs w:val="20"/>
        </w:rPr>
        <w:t>M</w:t>
      </w:r>
      <w:r>
        <w:rPr>
          <w:rFonts w:ascii="CMMI10" w:eastAsia="CMR10" w:hAnsi="CMMI10" w:cs="CMMI10"/>
          <w:i/>
          <w:iCs/>
          <w:sz w:val="20"/>
          <w:szCs w:val="20"/>
        </w:rPr>
        <w:t>.</w:t>
      </w:r>
    </w:p>
    <w:p w:rsidR="00E003FD" w:rsidRDefault="00E003FD" w:rsidP="00E003FD">
      <w:pPr>
        <w:autoSpaceDE w:val="0"/>
        <w:autoSpaceDN w:val="0"/>
        <w:adjustRightInd w:val="0"/>
        <w:spacing w:after="0" w:line="240" w:lineRule="auto"/>
        <w:rPr>
          <w:rFonts w:ascii="CMMI10" w:eastAsia="CMR10" w:hAnsi="CMMI10" w:cs="CMMI10"/>
          <w:i/>
          <w:iCs/>
          <w:sz w:val="20"/>
          <w:szCs w:val="20"/>
        </w:rPr>
      </w:pPr>
      <w:r>
        <w:rPr>
          <w:rFonts w:ascii="CMR10" w:eastAsia="CMR10" w:cs="CMR10"/>
          <w:sz w:val="20"/>
          <w:szCs w:val="20"/>
        </w:rPr>
        <w:t xml:space="preserve">2. </w:t>
      </w:r>
      <w:r>
        <w:rPr>
          <w:rFonts w:ascii="CMBXTI10" w:eastAsia="CMR10" w:hAnsi="CMBXTI10" w:cs="CMBXTI10"/>
          <w:b/>
          <w:bCs/>
          <w:i/>
          <w:iCs/>
          <w:sz w:val="20"/>
          <w:szCs w:val="20"/>
        </w:rPr>
        <w:t xml:space="preserve">M </w:t>
      </w:r>
      <w:r>
        <w:rPr>
          <w:rFonts w:ascii="CMTI10" w:eastAsia="CMR10" w:hAnsi="CMTI10" w:cs="CMTI10"/>
          <w:i/>
          <w:iCs/>
          <w:sz w:val="20"/>
          <w:szCs w:val="20"/>
        </w:rPr>
        <w:t xml:space="preserve">is significantly related to </w:t>
      </w:r>
      <w:r>
        <w:rPr>
          <w:rFonts w:ascii="CMBXTI10" w:eastAsia="CMR10" w:hAnsi="CMBXTI10" w:cs="CMBXTI10"/>
          <w:b/>
          <w:bCs/>
          <w:i/>
          <w:iCs/>
          <w:sz w:val="20"/>
          <w:szCs w:val="20"/>
        </w:rPr>
        <w:t>Y</w:t>
      </w:r>
      <w:r>
        <w:rPr>
          <w:rFonts w:ascii="CMMI10" w:eastAsia="CMR10" w:hAnsi="CMMI10" w:cs="CMMI10"/>
          <w:i/>
          <w:iCs/>
          <w:sz w:val="20"/>
          <w:szCs w:val="20"/>
        </w:rPr>
        <w:t>.</w:t>
      </w:r>
    </w:p>
    <w:p w:rsidR="00E003FD" w:rsidRDefault="00E003FD" w:rsidP="00E003FD">
      <w:pPr>
        <w:autoSpaceDE w:val="0"/>
        <w:autoSpaceDN w:val="0"/>
        <w:adjustRightInd w:val="0"/>
        <w:spacing w:after="0" w:line="240" w:lineRule="auto"/>
        <w:rPr>
          <w:rFonts w:ascii="CMTI10" w:eastAsia="CMR10" w:hAnsi="CMTI10" w:cs="CMTI10"/>
          <w:i/>
          <w:iCs/>
          <w:sz w:val="20"/>
          <w:szCs w:val="20"/>
        </w:rPr>
      </w:pPr>
      <w:r>
        <w:rPr>
          <w:rFonts w:ascii="CMR10" w:eastAsia="CMR10" w:cs="CMR10"/>
          <w:sz w:val="20"/>
          <w:szCs w:val="20"/>
        </w:rPr>
        <w:t xml:space="preserve">3. </w:t>
      </w:r>
      <w:r>
        <w:rPr>
          <w:rFonts w:ascii="CMTI10" w:eastAsia="CMR10" w:hAnsi="CMTI10" w:cs="CMTI10"/>
          <w:i/>
          <w:iCs/>
          <w:sz w:val="20"/>
          <w:szCs w:val="20"/>
        </w:rPr>
        <w:t xml:space="preserve">The relationship of </w:t>
      </w:r>
      <w:r>
        <w:rPr>
          <w:rFonts w:ascii="CMBXTI10" w:eastAsia="CMR10" w:hAnsi="CMBXTI10" w:cs="CMBXTI10"/>
          <w:b/>
          <w:bCs/>
          <w:i/>
          <w:iCs/>
          <w:sz w:val="20"/>
          <w:szCs w:val="20"/>
        </w:rPr>
        <w:t xml:space="preserve">X </w:t>
      </w:r>
      <w:r>
        <w:rPr>
          <w:rFonts w:ascii="CMTI10" w:eastAsia="CMR10" w:hAnsi="CMTI10" w:cs="CMTI10"/>
          <w:i/>
          <w:iCs/>
          <w:sz w:val="20"/>
          <w:szCs w:val="20"/>
        </w:rPr>
        <w:t xml:space="preserve">to </w:t>
      </w:r>
      <w:r>
        <w:rPr>
          <w:rFonts w:ascii="CMBXTI10" w:eastAsia="CMR10" w:hAnsi="CMBXTI10" w:cs="CMBXTI10"/>
          <w:b/>
          <w:bCs/>
          <w:i/>
          <w:iCs/>
          <w:sz w:val="20"/>
          <w:szCs w:val="20"/>
        </w:rPr>
        <w:t xml:space="preserve">Y </w:t>
      </w:r>
      <w:r>
        <w:rPr>
          <w:rFonts w:ascii="CMTI10" w:eastAsia="CMR10" w:hAnsi="CMTI10" w:cs="CMTI10"/>
          <w:i/>
          <w:iCs/>
          <w:sz w:val="20"/>
          <w:szCs w:val="20"/>
        </w:rPr>
        <w:t xml:space="preserve">diminishes when </w:t>
      </w:r>
      <w:r>
        <w:rPr>
          <w:rFonts w:ascii="CMBXTI10" w:eastAsia="CMR10" w:hAnsi="CMBXTI10" w:cs="CMBXTI10"/>
          <w:b/>
          <w:bCs/>
          <w:i/>
          <w:iCs/>
          <w:sz w:val="20"/>
          <w:szCs w:val="20"/>
        </w:rPr>
        <w:t xml:space="preserve">M </w:t>
      </w:r>
      <w:r>
        <w:rPr>
          <w:rFonts w:ascii="CMTI10" w:eastAsia="CMR10" w:hAnsi="CMTI10" w:cs="CMTI10"/>
          <w:i/>
          <w:iCs/>
          <w:sz w:val="20"/>
          <w:szCs w:val="20"/>
        </w:rPr>
        <w:t>is in the model.</w:t>
      </w:r>
    </w:p>
    <w:p w:rsidR="00E003FD" w:rsidRDefault="00E003FD" w:rsidP="00E003FD">
      <w:pPr>
        <w:autoSpaceDE w:val="0"/>
        <w:autoSpaceDN w:val="0"/>
        <w:adjustRightInd w:val="0"/>
        <w:spacing w:after="0" w:line="240" w:lineRule="auto"/>
        <w:rPr>
          <w:rFonts w:ascii="CMR10" w:eastAsia="CMR10" w:cs="CMR10"/>
          <w:sz w:val="20"/>
          <w:szCs w:val="20"/>
        </w:rPr>
      </w:pPr>
      <w:r>
        <w:rPr>
          <w:rFonts w:ascii="CMR10" w:eastAsia="CMR10" w:cs="CMR10"/>
          <w:sz w:val="20"/>
          <w:szCs w:val="20"/>
        </w:rPr>
        <w:t>In other words, each of the three constructs must show evidence of a nonzero</w:t>
      </w:r>
    </w:p>
    <w:p w:rsidR="00E003FD" w:rsidRDefault="00E003FD" w:rsidP="00E003FD">
      <w:pPr>
        <w:autoSpaceDE w:val="0"/>
        <w:autoSpaceDN w:val="0"/>
        <w:adjustRightInd w:val="0"/>
        <w:spacing w:after="0" w:line="240" w:lineRule="auto"/>
        <w:rPr>
          <w:rFonts w:ascii="CMR10" w:eastAsia="CMR10" w:cs="CMR10"/>
          <w:sz w:val="20"/>
          <w:szCs w:val="20"/>
        </w:rPr>
      </w:pPr>
      <w:proofErr w:type="gramStart"/>
      <w:r>
        <w:rPr>
          <w:rFonts w:ascii="CMR10" w:eastAsia="CMR10" w:cs="CMR10"/>
          <w:sz w:val="20"/>
          <w:szCs w:val="20"/>
        </w:rPr>
        <w:t>monotonic</w:t>
      </w:r>
      <w:proofErr w:type="gramEnd"/>
      <w:r>
        <w:rPr>
          <w:rFonts w:ascii="CMR10" w:eastAsia="CMR10" w:cs="CMR10"/>
          <w:sz w:val="20"/>
          <w:szCs w:val="20"/>
        </w:rPr>
        <w:t xml:space="preserve"> association with each other, and the relationship of </w:t>
      </w:r>
      <w:r>
        <w:rPr>
          <w:rFonts w:ascii="CMBXTI10" w:eastAsia="CMR10" w:hAnsi="CMBXTI10" w:cs="CMBXTI10"/>
          <w:b/>
          <w:bCs/>
          <w:i/>
          <w:iCs/>
          <w:sz w:val="20"/>
          <w:szCs w:val="20"/>
        </w:rPr>
        <w:t xml:space="preserve">X </w:t>
      </w:r>
      <w:r>
        <w:rPr>
          <w:rFonts w:ascii="CMR10" w:eastAsia="CMR10" w:cs="CMR10"/>
          <w:sz w:val="20"/>
          <w:szCs w:val="20"/>
        </w:rPr>
        <w:t xml:space="preserve">to </w:t>
      </w:r>
      <w:r>
        <w:rPr>
          <w:rFonts w:ascii="CMBXTI10" w:eastAsia="CMR10" w:hAnsi="CMBXTI10" w:cs="CMBXTI10"/>
          <w:b/>
          <w:bCs/>
          <w:i/>
          <w:iCs/>
          <w:sz w:val="20"/>
          <w:szCs w:val="20"/>
        </w:rPr>
        <w:t xml:space="preserve">Y </w:t>
      </w:r>
      <w:r>
        <w:rPr>
          <w:rFonts w:ascii="CMR10" w:eastAsia="CMR10" w:cs="CMR10"/>
          <w:sz w:val="20"/>
          <w:szCs w:val="20"/>
        </w:rPr>
        <w:t>must</w:t>
      </w:r>
    </w:p>
    <w:p w:rsidR="00E003FD" w:rsidRDefault="00E003FD" w:rsidP="00E003FD">
      <w:pPr>
        <w:autoSpaceDE w:val="0"/>
        <w:autoSpaceDN w:val="0"/>
        <w:adjustRightInd w:val="0"/>
        <w:spacing w:after="0" w:line="240" w:lineRule="auto"/>
        <w:rPr>
          <w:rFonts w:ascii="CMR10" w:eastAsia="CMR10" w:cs="CMR10"/>
          <w:sz w:val="20"/>
          <w:szCs w:val="20"/>
        </w:rPr>
      </w:pPr>
      <w:proofErr w:type="gramStart"/>
      <w:r>
        <w:rPr>
          <w:rFonts w:ascii="CMR10" w:eastAsia="CMR10" w:cs="CMR10"/>
          <w:sz w:val="20"/>
          <w:szCs w:val="20"/>
        </w:rPr>
        <w:t>decrease</w:t>
      </w:r>
      <w:proofErr w:type="gramEnd"/>
      <w:r>
        <w:rPr>
          <w:rFonts w:ascii="CMR10" w:eastAsia="CMR10" w:cs="CMR10"/>
          <w:sz w:val="20"/>
          <w:szCs w:val="20"/>
        </w:rPr>
        <w:t xml:space="preserve"> substantially upon adding </w:t>
      </w:r>
      <w:r>
        <w:rPr>
          <w:rFonts w:ascii="CMBXTI10" w:eastAsia="CMR10" w:hAnsi="CMBXTI10" w:cs="CMBXTI10"/>
          <w:b/>
          <w:bCs/>
          <w:i/>
          <w:iCs/>
          <w:sz w:val="20"/>
          <w:szCs w:val="20"/>
        </w:rPr>
        <w:t xml:space="preserve">M </w:t>
      </w:r>
      <w:r>
        <w:rPr>
          <w:rFonts w:ascii="CMR10" w:eastAsia="CMR10" w:cs="CMR10"/>
          <w:sz w:val="20"/>
          <w:szCs w:val="20"/>
        </w:rPr>
        <w:t xml:space="preserve">as a predictor of </w:t>
      </w:r>
      <w:r>
        <w:rPr>
          <w:rFonts w:ascii="CMBXTI10" w:eastAsia="CMR10" w:hAnsi="CMBXTI10" w:cs="CMBXTI10"/>
          <w:b/>
          <w:bCs/>
          <w:i/>
          <w:iCs/>
          <w:sz w:val="20"/>
          <w:szCs w:val="20"/>
        </w:rPr>
        <w:t xml:space="preserve">Y </w:t>
      </w:r>
      <w:r>
        <w:rPr>
          <w:rFonts w:ascii="CMR10" w:eastAsia="CMR10" w:cs="CMR10"/>
          <w:sz w:val="20"/>
          <w:szCs w:val="20"/>
        </w:rPr>
        <w:t>(for a review and</w:t>
      </w:r>
    </w:p>
    <w:p w:rsidR="00E003FD" w:rsidRDefault="00E003FD" w:rsidP="00E003FD">
      <w:pPr>
        <w:rPr>
          <w:rFonts w:ascii="CMR7" w:eastAsia="CMR10" w:hAnsi="CMR7" w:cs="CMR7"/>
          <w:sz w:val="14"/>
          <w:szCs w:val="14"/>
        </w:rPr>
      </w:pPr>
      <w:proofErr w:type="gramStart"/>
      <w:r>
        <w:rPr>
          <w:rFonts w:ascii="CMR10" w:eastAsia="CMR10" w:cs="CMR10"/>
          <w:sz w:val="20"/>
          <w:szCs w:val="20"/>
        </w:rPr>
        <w:t>comparison</w:t>
      </w:r>
      <w:proofErr w:type="gramEnd"/>
      <w:r>
        <w:rPr>
          <w:rFonts w:ascii="CMR10" w:eastAsia="CMR10" w:cs="CMR10"/>
          <w:sz w:val="20"/>
          <w:szCs w:val="20"/>
        </w:rPr>
        <w:t xml:space="preserve"> of methods of testing mediation, see MacKinnon et al., 2002).</w:t>
      </w:r>
    </w:p>
    <w:p w:rsidR="00E003FD" w:rsidRDefault="00E003FD" w:rsidP="00E003FD">
      <w:r>
        <w:rPr>
          <w:noProof/>
        </w:rPr>
        <w:lastRenderedPageBreak/>
        <w:drawing>
          <wp:inline distT="0" distB="0" distL="0" distR="0" wp14:anchorId="3B775107" wp14:editId="6B6C47D7">
            <wp:extent cx="5934075" cy="5343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5343525"/>
                    </a:xfrm>
                    <a:prstGeom prst="rect">
                      <a:avLst/>
                    </a:prstGeom>
                    <a:noFill/>
                    <a:ln>
                      <a:noFill/>
                    </a:ln>
                  </pic:spPr>
                </pic:pic>
              </a:graphicData>
            </a:graphic>
          </wp:inline>
        </w:drawing>
      </w:r>
    </w:p>
    <w:p w:rsidR="00E003FD" w:rsidRDefault="00E003FD" w:rsidP="00E003FD"/>
    <w:p w:rsidR="00E003FD" w:rsidRDefault="00E003FD" w:rsidP="00E003FD">
      <w:pPr>
        <w:autoSpaceDE w:val="0"/>
        <w:autoSpaceDN w:val="0"/>
        <w:adjustRightInd w:val="0"/>
        <w:spacing w:after="0" w:line="240" w:lineRule="auto"/>
        <w:rPr>
          <w:rFonts w:ascii="CMR10" w:eastAsia="CMR10" w:hAnsi="CMTI10" w:cs="CMR10"/>
          <w:sz w:val="20"/>
          <w:szCs w:val="20"/>
        </w:rPr>
      </w:pPr>
      <w:proofErr w:type="gramStart"/>
      <w:r>
        <w:rPr>
          <w:rFonts w:ascii="CMTI10" w:hAnsi="CMTI10" w:cs="CMTI10"/>
          <w:i/>
          <w:iCs/>
          <w:sz w:val="20"/>
          <w:szCs w:val="20"/>
        </w:rPr>
        <w:t>Some Notes of Caution</w:t>
      </w:r>
      <w:r>
        <w:rPr>
          <w:rFonts w:ascii="CMR10" w:eastAsia="CMR10" w:hAnsi="CMTI10" w:cs="CMR10"/>
          <w:sz w:val="20"/>
          <w:szCs w:val="20"/>
        </w:rPr>
        <w:t>.</w:t>
      </w:r>
      <w:proofErr w:type="gramEnd"/>
      <w:r>
        <w:rPr>
          <w:rFonts w:ascii="CMR10" w:eastAsia="CMR10" w:hAnsi="CMTI10" w:cs="CMR10"/>
          <w:sz w:val="20"/>
          <w:szCs w:val="20"/>
        </w:rPr>
        <w:t xml:space="preserve"> Despite the pervasiveness of terms like full and</w:t>
      </w:r>
    </w:p>
    <w:p w:rsidR="00E003FD" w:rsidRDefault="00E003FD" w:rsidP="00E003FD">
      <w:pPr>
        <w:autoSpaceDE w:val="0"/>
        <w:autoSpaceDN w:val="0"/>
        <w:adjustRightInd w:val="0"/>
        <w:spacing w:after="0" w:line="240" w:lineRule="auto"/>
        <w:rPr>
          <w:rFonts w:ascii="CMR10" w:eastAsia="CMR10" w:hAnsi="CMTI10" w:cs="CMR10"/>
          <w:sz w:val="20"/>
          <w:szCs w:val="20"/>
        </w:rPr>
      </w:pPr>
      <w:proofErr w:type="gramStart"/>
      <w:r>
        <w:rPr>
          <w:rFonts w:ascii="CMR10" w:eastAsia="CMR10" w:hAnsi="CMTI10" w:cs="CMR10"/>
          <w:sz w:val="20"/>
          <w:szCs w:val="20"/>
        </w:rPr>
        <w:t>partial</w:t>
      </w:r>
      <w:proofErr w:type="gramEnd"/>
      <w:r>
        <w:rPr>
          <w:rFonts w:ascii="CMR10" w:eastAsia="CMR10" w:hAnsi="CMTI10" w:cs="CMR10"/>
          <w:sz w:val="20"/>
          <w:szCs w:val="20"/>
        </w:rPr>
        <w:t xml:space="preserve"> mediation, we caution against their use. </w:t>
      </w:r>
      <w:r>
        <w:rPr>
          <w:rFonts w:ascii="CMTI10" w:hAnsi="CMTI10" w:cs="CMTI10"/>
          <w:i/>
          <w:iCs/>
          <w:sz w:val="20"/>
          <w:szCs w:val="20"/>
        </w:rPr>
        <w:t xml:space="preserve">Full </w:t>
      </w:r>
      <w:r>
        <w:rPr>
          <w:rFonts w:ascii="CMR10" w:eastAsia="CMR10" w:hAnsi="CMTI10" w:cs="CMR10"/>
          <w:sz w:val="20"/>
          <w:szCs w:val="20"/>
        </w:rPr>
        <w:t xml:space="preserve">and </w:t>
      </w:r>
      <w:r>
        <w:rPr>
          <w:rFonts w:ascii="CMTI10" w:hAnsi="CMTI10" w:cs="CMTI10"/>
          <w:i/>
          <w:iCs/>
          <w:sz w:val="20"/>
          <w:szCs w:val="20"/>
        </w:rPr>
        <w:t xml:space="preserve">partial </w:t>
      </w:r>
      <w:r>
        <w:rPr>
          <w:rFonts w:ascii="CMR10" w:eastAsia="CMR10" w:hAnsi="CMTI10" w:cs="CMR10"/>
          <w:sz w:val="20"/>
          <w:szCs w:val="20"/>
        </w:rPr>
        <w:t>are essentially</w:t>
      </w:r>
    </w:p>
    <w:p w:rsidR="00E003FD" w:rsidRDefault="00E003FD" w:rsidP="00E003FD">
      <w:proofErr w:type="gramStart"/>
      <w:r>
        <w:rPr>
          <w:rFonts w:ascii="CMR10" w:eastAsia="CMR10" w:hAnsi="CMTI10" w:cs="CMR10"/>
          <w:sz w:val="20"/>
          <w:szCs w:val="20"/>
        </w:rPr>
        <w:t>informal</w:t>
      </w:r>
      <w:proofErr w:type="gramEnd"/>
      <w:r>
        <w:rPr>
          <w:rFonts w:ascii="CMR10" w:eastAsia="CMR10" w:hAnsi="CMTI10" w:cs="CMR10"/>
          <w:sz w:val="20"/>
          <w:szCs w:val="20"/>
        </w:rPr>
        <w:t xml:space="preserve"> effect size descriptors.</w:t>
      </w:r>
    </w:p>
    <w:p w:rsidR="003F15E3" w:rsidRDefault="003F15E3"/>
    <w:sectPr w:rsidR="003F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MTSYB">
    <w:panose1 w:val="00000000000000000000"/>
    <w:charset w:val="00"/>
    <w:family w:val="auto"/>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RMTMI">
    <w:altName w:val="Times New Roman"/>
    <w:panose1 w:val="00000000000000000000"/>
    <w:charset w:val="A1"/>
    <w:family w:val="auto"/>
    <w:notTrueType/>
    <w:pitch w:val="default"/>
    <w:sig w:usb0="00000081" w:usb1="00000000" w:usb2="00000000" w:usb3="00000000" w:csb0="00000008" w:csb1="00000000"/>
  </w:font>
  <w:font w:name="Times-Italic">
    <w:panose1 w:val="00000000000000000000"/>
    <w:charset w:val="00"/>
    <w:family w:val="roman"/>
    <w:notTrueType/>
    <w:pitch w:val="default"/>
    <w:sig w:usb0="00000003" w:usb1="00000000" w:usb2="00000000" w:usb3="00000000" w:csb0="00000001" w:csb1="00000000"/>
  </w:font>
  <w:font w:name="CMSS10">
    <w:panose1 w:val="00000000000000000000"/>
    <w:charset w:val="00"/>
    <w:family w:val="swiss"/>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CMSS12">
    <w:panose1 w:val="00000000000000000000"/>
    <w:charset w:val="00"/>
    <w:family w:val="swiss"/>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MR10">
    <w:altName w:val="MS Mincho"/>
    <w:panose1 w:val="00000000000000000000"/>
    <w:charset w:val="80"/>
    <w:family w:val="auto"/>
    <w:notTrueType/>
    <w:pitch w:val="default"/>
    <w:sig w:usb0="00000001" w:usb1="08070000" w:usb2="00000010" w:usb3="00000000" w:csb0="00020000" w:csb1="00000000"/>
  </w:font>
  <w:font w:name="CMMI10">
    <w:panose1 w:val="00000000000000000000"/>
    <w:charset w:val="00"/>
    <w:family w:val="swiss"/>
    <w:notTrueType/>
    <w:pitch w:val="default"/>
    <w:sig w:usb0="00000003" w:usb1="00000000" w:usb2="00000000" w:usb3="00000000" w:csb0="00000001" w:csb1="00000000"/>
  </w:font>
  <w:font w:name="CMBXTI10">
    <w:panose1 w:val="00000000000000000000"/>
    <w:charset w:val="00"/>
    <w:family w:val="roman"/>
    <w:notTrueType/>
    <w:pitch w:val="default"/>
    <w:sig w:usb0="00000003" w:usb1="00000000" w:usb2="00000000" w:usb3="00000000" w:csb0="00000001" w:csb1="00000000"/>
  </w:font>
  <w:font w:name="CMR7">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11"/>
    <w:rsid w:val="00001273"/>
    <w:rsid w:val="00046BD6"/>
    <w:rsid w:val="001268D3"/>
    <w:rsid w:val="001C45AE"/>
    <w:rsid w:val="0031756D"/>
    <w:rsid w:val="0032664C"/>
    <w:rsid w:val="00344178"/>
    <w:rsid w:val="00357F37"/>
    <w:rsid w:val="003B6190"/>
    <w:rsid w:val="003B7A5F"/>
    <w:rsid w:val="003C6301"/>
    <w:rsid w:val="003F15E3"/>
    <w:rsid w:val="00415DF8"/>
    <w:rsid w:val="00573C88"/>
    <w:rsid w:val="006625A4"/>
    <w:rsid w:val="006D1153"/>
    <w:rsid w:val="006D1D1F"/>
    <w:rsid w:val="008F7587"/>
    <w:rsid w:val="0097315D"/>
    <w:rsid w:val="00A05711"/>
    <w:rsid w:val="00A64025"/>
    <w:rsid w:val="00B047AF"/>
    <w:rsid w:val="00B34D0C"/>
    <w:rsid w:val="00BB34E0"/>
    <w:rsid w:val="00BE033E"/>
    <w:rsid w:val="00C3514B"/>
    <w:rsid w:val="00DA39B3"/>
    <w:rsid w:val="00E003FD"/>
    <w:rsid w:val="00FE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dcterms:created xsi:type="dcterms:W3CDTF">2014-09-30T15:52:00Z</dcterms:created>
  <dcterms:modified xsi:type="dcterms:W3CDTF">2014-09-30T15:52:00Z</dcterms:modified>
</cp:coreProperties>
</file>